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ageBreakBefore w:val="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Sammanfattning Integrerad Sluttentamen</w:t>
      </w:r>
    </w:p>
    <w:p w:rsidR="00000000" w:rsidDel="00000000" w:rsidP="00000000" w:rsidRDefault="00000000" w:rsidRPr="00000000" w14:paraId="00000002">
      <w:pPr>
        <w:pageBreakBefore w:val="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Abstraktgranskning</w:t>
      </w:r>
      <w:r w:rsidDel="00000000" w:rsidR="00000000" w:rsidRPr="00000000">
        <w:rPr>
          <w:rFonts w:ascii="Times New Roman" w:cs="Times New Roman" w:eastAsia="Times New Roman" w:hAnsi="Times New Roman"/>
          <w:b w:val="1"/>
          <w:sz w:val="28"/>
          <w:szCs w:val="28"/>
          <w:rtl w:val="0"/>
        </w:rPr>
        <w:t xml:space="preserve"> och klinisk medicin</w:t>
      </w:r>
    </w:p>
    <w:p w:rsidR="00000000" w:rsidDel="00000000" w:rsidP="00000000" w:rsidRDefault="00000000" w:rsidRPr="00000000" w14:paraId="00000003">
      <w:pPr>
        <w:pageBreakBefore w:val="0"/>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04">
      <w:pPr>
        <w:pageBreakBefore w:val="0"/>
        <w:numPr>
          <w:ilvl w:val="0"/>
          <w:numId w:val="27"/>
        </w:numPr>
        <w:ind w:left="720"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Studiedesign</w:t>
      </w:r>
    </w:p>
    <w:p w:rsidR="00000000" w:rsidDel="00000000" w:rsidP="00000000" w:rsidRDefault="00000000" w:rsidRPr="00000000" w14:paraId="00000005">
      <w:pPr>
        <w:pageBreakBefore w:val="0"/>
        <w:numPr>
          <w:ilvl w:val="0"/>
          <w:numId w:val="15"/>
        </w:numPr>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u w:val="single"/>
          <w:rtl w:val="0"/>
        </w:rPr>
        <w:t xml:space="preserve">Studietyper</w:t>
      </w:r>
    </w:p>
    <w:p w:rsidR="00000000" w:rsidDel="00000000" w:rsidP="00000000" w:rsidRDefault="00000000" w:rsidRPr="00000000" w14:paraId="00000006">
      <w:pPr>
        <w:pageBreakBefore w:val="0"/>
        <w:ind w:left="72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114300" distT="114300" distL="114300" distR="114300">
            <wp:extent cx="4953000" cy="3600450"/>
            <wp:effectExtent b="0" l="0" r="0" t="0"/>
            <wp:docPr id="18" name="image13.png"/>
            <a:graphic>
              <a:graphicData uri="http://schemas.openxmlformats.org/drawingml/2006/picture">
                <pic:pic>
                  <pic:nvPicPr>
                    <pic:cNvPr id="0" name="image13.png"/>
                    <pic:cNvPicPr preferRelativeResize="0"/>
                  </pic:nvPicPr>
                  <pic:blipFill>
                    <a:blip r:embed="rId6"/>
                    <a:srcRect b="0" l="0" r="0" t="0"/>
                    <a:stretch>
                      <a:fillRect/>
                    </a:stretch>
                  </pic:blipFill>
                  <pic:spPr>
                    <a:xfrm>
                      <a:off x="0" y="0"/>
                      <a:ext cx="4953000" cy="3600450"/>
                    </a:xfrm>
                    <a:prstGeom prst="rect"/>
                    <a:ln/>
                  </pic:spPr>
                </pic:pic>
              </a:graphicData>
            </a:graphic>
          </wp:inline>
        </w:drawing>
      </w:r>
      <w:r w:rsidDel="00000000" w:rsidR="00000000" w:rsidRPr="00000000">
        <w:rPr>
          <w:rtl w:val="0"/>
        </w:rPr>
      </w:r>
    </w:p>
    <w:p w:rsidR="00000000" w:rsidDel="00000000" w:rsidP="00000000" w:rsidRDefault="00000000" w:rsidRPr="00000000" w14:paraId="00000007">
      <w:pPr>
        <w:pageBreakBefore w:val="0"/>
        <w:numPr>
          <w:ilvl w:val="0"/>
          <w:numId w:val="46"/>
        </w:numPr>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Evidenshierarki</w:t>
      </w:r>
    </w:p>
    <w:p w:rsidR="00000000" w:rsidDel="00000000" w:rsidP="00000000" w:rsidRDefault="00000000" w:rsidRPr="00000000" w14:paraId="00000008">
      <w:pPr>
        <w:pageBreakBefore w:val="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114300" distT="114300" distL="114300" distR="114300">
            <wp:extent cx="4953000" cy="3629025"/>
            <wp:effectExtent b="0" l="0" r="0" t="0"/>
            <wp:docPr id="5" name="image14.png"/>
            <a:graphic>
              <a:graphicData uri="http://schemas.openxmlformats.org/drawingml/2006/picture">
                <pic:pic>
                  <pic:nvPicPr>
                    <pic:cNvPr id="0" name="image14.png"/>
                    <pic:cNvPicPr preferRelativeResize="0"/>
                  </pic:nvPicPr>
                  <pic:blipFill>
                    <a:blip r:embed="rId7"/>
                    <a:srcRect b="0" l="0" r="0" t="0"/>
                    <a:stretch>
                      <a:fillRect/>
                    </a:stretch>
                  </pic:blipFill>
                  <pic:spPr>
                    <a:xfrm>
                      <a:off x="0" y="0"/>
                      <a:ext cx="4953000" cy="3629025"/>
                    </a:xfrm>
                    <a:prstGeom prst="rect"/>
                    <a:ln/>
                  </pic:spPr>
                </pic:pic>
              </a:graphicData>
            </a:graphic>
          </wp:inline>
        </w:drawing>
      </w:r>
      <w:r w:rsidDel="00000000" w:rsidR="00000000" w:rsidRPr="00000000">
        <w:rPr>
          <w:rtl w:val="0"/>
        </w:rPr>
      </w:r>
    </w:p>
    <w:p w:rsidR="00000000" w:rsidDel="00000000" w:rsidP="00000000" w:rsidRDefault="00000000" w:rsidRPr="00000000" w14:paraId="00000009">
      <w:pPr>
        <w:pageBreakBefore w:val="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A">
      <w:pPr>
        <w:pageBreakBefore w:val="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B">
      <w:pPr>
        <w:pageBreakBefore w:val="0"/>
        <w:numPr>
          <w:ilvl w:val="0"/>
          <w:numId w:val="53"/>
        </w:numPr>
        <w:ind w:left="720"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u w:val="single"/>
          <w:rtl w:val="0"/>
        </w:rPr>
        <w:t xml:space="preserve">RCT</w:t>
      </w:r>
    </w:p>
    <w:p w:rsidR="00000000" w:rsidDel="00000000" w:rsidP="00000000" w:rsidRDefault="00000000" w:rsidRPr="00000000" w14:paraId="0000000C">
      <w:pPr>
        <w:pageBreakBefore w:val="0"/>
        <w:ind w:left="0"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Fördelar:</w:t>
      </w:r>
    </w:p>
    <w:p w:rsidR="00000000" w:rsidDel="00000000" w:rsidP="00000000" w:rsidRDefault="00000000" w:rsidRPr="00000000" w14:paraId="0000000D">
      <w:pPr>
        <w:pageBreakBefore w:val="0"/>
        <w:numPr>
          <w:ilvl w:val="0"/>
          <w:numId w:val="43"/>
        </w:numPr>
        <w:ind w:left="144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slumpmässig fördelning av intervention, randomisering</w:t>
      </w:r>
    </w:p>
    <w:p w:rsidR="00000000" w:rsidDel="00000000" w:rsidP="00000000" w:rsidRDefault="00000000" w:rsidRPr="00000000" w14:paraId="0000000E">
      <w:pPr>
        <w:pageBreakBefore w:val="0"/>
        <w:numPr>
          <w:ilvl w:val="0"/>
          <w:numId w:val="43"/>
        </w:numPr>
        <w:ind w:left="144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slumpmässig fördelning av grupper, bakomliggande egenskaper/störfaktorer blir jämt fördelade</w:t>
      </w:r>
    </w:p>
    <w:p w:rsidR="00000000" w:rsidDel="00000000" w:rsidP="00000000" w:rsidRDefault="00000000" w:rsidRPr="00000000" w14:paraId="0000000F">
      <w:pPr>
        <w:pageBreakBefore w:val="0"/>
        <w:numPr>
          <w:ilvl w:val="0"/>
          <w:numId w:val="43"/>
        </w:numPr>
        <w:ind w:left="144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minskar risk för/undviker confounding, recall bias.</w:t>
      </w:r>
    </w:p>
    <w:p w:rsidR="00000000" w:rsidDel="00000000" w:rsidP="00000000" w:rsidRDefault="00000000" w:rsidRPr="00000000" w14:paraId="00000010">
      <w:pPr>
        <w:pageBreakBefore w:val="0"/>
        <w:numPr>
          <w:ilvl w:val="0"/>
          <w:numId w:val="43"/>
        </w:numPr>
        <w:ind w:left="144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minskar risk för expectancy bias, blind/dubbelblind</w:t>
      </w:r>
    </w:p>
    <w:p w:rsidR="00000000" w:rsidDel="00000000" w:rsidP="00000000" w:rsidRDefault="00000000" w:rsidRPr="00000000" w14:paraId="00000011">
      <w:pPr>
        <w:pageBreakBefore w:val="0"/>
        <w:ind w:left="144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2">
      <w:pPr>
        <w:pageBreakBefore w:val="0"/>
        <w:spacing w:line="24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Nackdelar:</w:t>
      </w:r>
    </w:p>
    <w:p w:rsidR="00000000" w:rsidDel="00000000" w:rsidP="00000000" w:rsidRDefault="00000000" w:rsidRPr="00000000" w14:paraId="00000013">
      <w:pPr>
        <w:pageBreakBefore w:val="0"/>
        <w:numPr>
          <w:ilvl w:val="0"/>
          <w:numId w:val="12"/>
        </w:numPr>
        <w:spacing w:line="240"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Låg generaliserbarhet p.g.a. strikta inklusionskriterier.</w:t>
      </w:r>
    </w:p>
    <w:p w:rsidR="00000000" w:rsidDel="00000000" w:rsidP="00000000" w:rsidRDefault="00000000" w:rsidRPr="00000000" w14:paraId="00000014">
      <w:pPr>
        <w:pageBreakBefore w:val="0"/>
        <w:numPr>
          <w:ilvl w:val="0"/>
          <w:numId w:val="12"/>
        </w:numPr>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interkurrenta skillnader mellan kontrollerat försök och verklighet</w:t>
      </w:r>
    </w:p>
    <w:p w:rsidR="00000000" w:rsidDel="00000000" w:rsidP="00000000" w:rsidRDefault="00000000" w:rsidRPr="00000000" w14:paraId="00000015">
      <w:pPr>
        <w:pageBreakBefore w:val="0"/>
        <w:numPr>
          <w:ilvl w:val="0"/>
          <w:numId w:val="12"/>
        </w:numPr>
        <w:ind w:left="720" w:hanging="360"/>
        <w:rPr>
          <w:rFonts w:ascii="Times New Roman" w:cs="Times New Roman" w:eastAsia="Times New Roman" w:hAnsi="Times New Roman"/>
          <w:sz w:val="24"/>
          <w:szCs w:val="24"/>
          <w:u w:val="none"/>
        </w:rPr>
      </w:pPr>
      <w:r w:rsidDel="00000000" w:rsidR="00000000" w:rsidRPr="00000000">
        <w:rPr>
          <w:rFonts w:ascii="Cardo" w:cs="Cardo" w:eastAsia="Cardo" w:hAnsi="Cardo"/>
          <w:sz w:val="24"/>
          <w:szCs w:val="24"/>
          <w:rtl w:val="0"/>
        </w:rPr>
        <w:t xml:space="preserve">bias → för många interventioner, överdiagnostik jmf normalt liv  </w:t>
      </w:r>
    </w:p>
    <w:p w:rsidR="00000000" w:rsidDel="00000000" w:rsidP="00000000" w:rsidRDefault="00000000" w:rsidRPr="00000000" w14:paraId="00000016">
      <w:pPr>
        <w:pageBreakBefore w:val="0"/>
        <w:numPr>
          <w:ilvl w:val="0"/>
          <w:numId w:val="12"/>
        </w:numPr>
        <w:ind w:left="720" w:hanging="360"/>
        <w:rPr>
          <w:rFonts w:ascii="Times New Roman" w:cs="Times New Roman" w:eastAsia="Times New Roman" w:hAnsi="Times New Roman"/>
          <w:sz w:val="24"/>
          <w:szCs w:val="24"/>
          <w:u w:val="none"/>
        </w:rPr>
      </w:pPr>
      <w:r w:rsidDel="00000000" w:rsidR="00000000" w:rsidRPr="00000000">
        <w:rPr>
          <w:rFonts w:ascii="Cardo" w:cs="Cardo" w:eastAsia="Cardo" w:hAnsi="Cardo"/>
          <w:sz w:val="24"/>
          <w:szCs w:val="24"/>
          <w:rtl w:val="0"/>
        </w:rPr>
        <w:t xml:space="preserve">iom randomisering → för många skillnader mellan individerna </w:t>
      </w:r>
    </w:p>
    <w:p w:rsidR="00000000" w:rsidDel="00000000" w:rsidP="00000000" w:rsidRDefault="00000000" w:rsidRPr="00000000" w14:paraId="00000017">
      <w:pPr>
        <w:pageBreakBefore w:val="0"/>
        <w:numPr>
          <w:ilvl w:val="0"/>
          <w:numId w:val="12"/>
        </w:numPr>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Hög kostnad ( jmf observationella studier)</w:t>
      </w:r>
    </w:p>
    <w:p w:rsidR="00000000" w:rsidDel="00000000" w:rsidP="00000000" w:rsidRDefault="00000000" w:rsidRPr="00000000" w14:paraId="00000018">
      <w:pPr>
        <w:pageBreakBefore w:val="0"/>
        <w:numPr>
          <w:ilvl w:val="0"/>
          <w:numId w:val="12"/>
        </w:numPr>
        <w:ind w:left="720" w:hanging="360"/>
        <w:rPr>
          <w:rFonts w:ascii="Times New Roman" w:cs="Times New Roman" w:eastAsia="Times New Roman" w:hAnsi="Times New Roman"/>
          <w:sz w:val="24"/>
          <w:szCs w:val="24"/>
          <w:u w:val="none"/>
        </w:rPr>
      </w:pPr>
      <w:r w:rsidDel="00000000" w:rsidR="00000000" w:rsidRPr="00000000">
        <w:rPr>
          <w:rFonts w:ascii="Cardo" w:cs="Cardo" w:eastAsia="Cardo" w:hAnsi="Cardo"/>
          <w:sz w:val="24"/>
          <w:szCs w:val="24"/>
          <w:rtl w:val="0"/>
        </w:rPr>
        <w:t xml:space="preserve">specifikt tidsspann →  sena effekter/biverkningar?</w:t>
      </w:r>
    </w:p>
    <w:p w:rsidR="00000000" w:rsidDel="00000000" w:rsidP="00000000" w:rsidRDefault="00000000" w:rsidRPr="00000000" w14:paraId="00000019">
      <w:pPr>
        <w:pageBreakBefore w:val="0"/>
        <w:ind w:left="72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A">
      <w:pPr>
        <w:pageBreakBefore w:val="0"/>
        <w:ind w:left="0" w:firstLine="720"/>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sz w:val="24"/>
          <w:szCs w:val="24"/>
          <w:u w:val="single"/>
          <w:rtl w:val="0"/>
        </w:rPr>
        <w:t xml:space="preserve">^ </w:t>
      </w:r>
      <w:r w:rsidDel="00000000" w:rsidR="00000000" w:rsidRPr="00000000">
        <w:rPr>
          <w:rFonts w:ascii="Times New Roman" w:cs="Times New Roman" w:eastAsia="Times New Roman" w:hAnsi="Times New Roman"/>
          <w:b w:val="1"/>
          <w:sz w:val="24"/>
          <w:szCs w:val="24"/>
          <w:u w:val="single"/>
          <w:rtl w:val="0"/>
        </w:rPr>
        <w:t xml:space="preserve">Skäl till att avbryta randomiserade studier:</w:t>
      </w:r>
    </w:p>
    <w:p w:rsidR="00000000" w:rsidDel="00000000" w:rsidP="00000000" w:rsidRDefault="00000000" w:rsidRPr="00000000" w14:paraId="0000001B">
      <w:pPr>
        <w:pageBreakBefore w:val="0"/>
        <w:numPr>
          <w:ilvl w:val="0"/>
          <w:numId w:val="50"/>
        </w:numPr>
        <w:ind w:left="144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avsevärd effekt av behandling, interimsanalys visar på höggradigt statistiskt säkerställd klinisk relevant effekt av alternativ behandling - oetiskt att fortsätta.</w:t>
      </w:r>
    </w:p>
    <w:p w:rsidR="00000000" w:rsidDel="00000000" w:rsidP="00000000" w:rsidRDefault="00000000" w:rsidRPr="00000000" w14:paraId="0000001C">
      <w:pPr>
        <w:pageBreakBefore w:val="0"/>
        <w:numPr>
          <w:ilvl w:val="0"/>
          <w:numId w:val="50"/>
        </w:numPr>
        <w:ind w:left="144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allvarliga biverkningar</w:t>
      </w:r>
    </w:p>
    <w:p w:rsidR="00000000" w:rsidDel="00000000" w:rsidP="00000000" w:rsidRDefault="00000000" w:rsidRPr="00000000" w14:paraId="0000001D">
      <w:pPr>
        <w:pageBreakBefore w:val="0"/>
        <w:numPr>
          <w:ilvl w:val="0"/>
          <w:numId w:val="50"/>
        </w:numPr>
        <w:ind w:left="144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ej finansierad, ingen fortsatt finansiering </w:t>
      </w:r>
    </w:p>
    <w:p w:rsidR="00000000" w:rsidDel="00000000" w:rsidP="00000000" w:rsidRDefault="00000000" w:rsidRPr="00000000" w14:paraId="0000001E">
      <w:pPr>
        <w:pageBreakBefore w:val="0"/>
        <w:numPr>
          <w:ilvl w:val="0"/>
          <w:numId w:val="50"/>
        </w:numPr>
        <w:ind w:left="144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försämrad effekt</w:t>
      </w:r>
    </w:p>
    <w:p w:rsidR="00000000" w:rsidDel="00000000" w:rsidP="00000000" w:rsidRDefault="00000000" w:rsidRPr="00000000" w14:paraId="0000001F">
      <w:pPr>
        <w:pageBreakBefore w:val="0"/>
        <w:numPr>
          <w:ilvl w:val="0"/>
          <w:numId w:val="50"/>
        </w:numPr>
        <w:ind w:left="144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ej möjligt att visa skillnad mellan behandlingarna vid interimsanalys</w:t>
      </w:r>
    </w:p>
    <w:p w:rsidR="00000000" w:rsidDel="00000000" w:rsidP="00000000" w:rsidRDefault="00000000" w:rsidRPr="00000000" w14:paraId="00000020">
      <w:pPr>
        <w:pageBreakBefore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1">
      <w:pPr>
        <w:pageBreakBefore w:val="0"/>
        <w:ind w:left="72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Placeboeffekt</w:t>
      </w:r>
    </w:p>
    <w:p w:rsidR="00000000" w:rsidDel="00000000" w:rsidP="00000000" w:rsidRDefault="00000000" w:rsidRPr="00000000" w14:paraId="00000022">
      <w:pPr>
        <w:pageBreakBefore w:val="0"/>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Placeboeffekten innebär att man ser en förbättring i kontrollgruppen även fast denna grupp inte fått ett verksamt läkemedel. Denna effekt beror oftast på en förväntan hos patienten att behandlingen ska vara till nytta.</w:t>
      </w:r>
    </w:p>
    <w:p w:rsidR="00000000" w:rsidDel="00000000" w:rsidP="00000000" w:rsidRDefault="00000000" w:rsidRPr="00000000" w14:paraId="00000023">
      <w:pPr>
        <w:pageBreakBefore w:val="0"/>
        <w:ind w:left="72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4">
      <w:pPr>
        <w:pageBreakBefore w:val="0"/>
        <w:numPr>
          <w:ilvl w:val="0"/>
          <w:numId w:val="8"/>
        </w:numPr>
        <w:ind w:left="720"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Observationsstudier</w:t>
      </w:r>
    </w:p>
    <w:p w:rsidR="00000000" w:rsidDel="00000000" w:rsidP="00000000" w:rsidRDefault="00000000" w:rsidRPr="00000000" w14:paraId="00000025">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Fördelar: </w:t>
      </w:r>
    </w:p>
    <w:p w:rsidR="00000000" w:rsidDel="00000000" w:rsidP="00000000" w:rsidRDefault="00000000" w:rsidRPr="00000000" w14:paraId="00000026">
      <w:pPr>
        <w:pageBreakBefore w:val="0"/>
        <w:numPr>
          <w:ilvl w:val="0"/>
          <w:numId w:val="44"/>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kostnadseffektivt</w:t>
      </w:r>
    </w:p>
    <w:p w:rsidR="00000000" w:rsidDel="00000000" w:rsidP="00000000" w:rsidRDefault="00000000" w:rsidRPr="00000000" w14:paraId="00000027">
      <w:pPr>
        <w:pageBreakBefore w:val="0"/>
        <w:numPr>
          <w:ilvl w:val="0"/>
          <w:numId w:val="44"/>
        </w:numPr>
        <w:ind w:left="720" w:hanging="360"/>
        <w:rPr>
          <w:rFonts w:ascii="Times New Roman" w:cs="Times New Roman" w:eastAsia="Times New Roman" w:hAnsi="Times New Roman"/>
          <w:sz w:val="24"/>
          <w:szCs w:val="24"/>
          <w:u w:val="none"/>
        </w:rPr>
      </w:pPr>
      <w:r w:rsidDel="00000000" w:rsidR="00000000" w:rsidRPr="00000000">
        <w:rPr>
          <w:rFonts w:ascii="Cardo" w:cs="Cardo" w:eastAsia="Cardo" w:hAnsi="Cardo"/>
          <w:sz w:val="24"/>
          <w:szCs w:val="24"/>
          <w:rtl w:val="0"/>
        </w:rPr>
        <w:t xml:space="preserve">långt tidsspann → se långtidseffekterna/biverkningarna </w:t>
      </w:r>
    </w:p>
    <w:p w:rsidR="00000000" w:rsidDel="00000000" w:rsidP="00000000" w:rsidRDefault="00000000" w:rsidRPr="00000000" w14:paraId="00000028">
      <w:pPr>
        <w:pageBreakBefore w:val="0"/>
        <w:numPr>
          <w:ilvl w:val="0"/>
          <w:numId w:val="44"/>
        </w:numPr>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ej etiskt att randomiseras till en oetisk behandling (ex rökning)</w:t>
      </w:r>
    </w:p>
    <w:p w:rsidR="00000000" w:rsidDel="00000000" w:rsidP="00000000" w:rsidRDefault="00000000" w:rsidRPr="00000000" w14:paraId="00000029">
      <w:pPr>
        <w:pageBreakBefore w:val="0"/>
        <w:numPr>
          <w:ilvl w:val="0"/>
          <w:numId w:val="44"/>
        </w:numPr>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möjlighet att studera ovanliga sjukdomar</w:t>
      </w:r>
    </w:p>
    <w:p w:rsidR="00000000" w:rsidDel="00000000" w:rsidP="00000000" w:rsidRDefault="00000000" w:rsidRPr="00000000" w14:paraId="0000002A">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Nackdelar: </w:t>
      </w:r>
    </w:p>
    <w:p w:rsidR="00000000" w:rsidDel="00000000" w:rsidP="00000000" w:rsidRDefault="00000000" w:rsidRPr="00000000" w14:paraId="0000002B">
      <w:pPr>
        <w:pageBreakBefore w:val="0"/>
        <w:numPr>
          <w:ilvl w:val="0"/>
          <w:numId w:val="61"/>
        </w:numPr>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confounders</w:t>
      </w:r>
    </w:p>
    <w:p w:rsidR="00000000" w:rsidDel="00000000" w:rsidP="00000000" w:rsidRDefault="00000000" w:rsidRPr="00000000" w14:paraId="0000002C">
      <w:pPr>
        <w:pageBreakBefore w:val="0"/>
        <w:numPr>
          <w:ilvl w:val="0"/>
          <w:numId w:val="61"/>
        </w:numPr>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ej möjligt att observera specifik effekt av behandling. </w:t>
      </w:r>
    </w:p>
    <w:p w:rsidR="00000000" w:rsidDel="00000000" w:rsidP="00000000" w:rsidRDefault="00000000" w:rsidRPr="00000000" w14:paraId="0000002D">
      <w:pPr>
        <w:pageBreakBefore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E">
      <w:pPr>
        <w:pageBreakBefore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F">
      <w:pPr>
        <w:pageBreakBefore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0">
      <w:pPr>
        <w:pageBreakBefore w:val="0"/>
        <w:numPr>
          <w:ilvl w:val="0"/>
          <w:numId w:val="54"/>
        </w:numPr>
        <w:ind w:left="720"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Generellt bortfall (alla studier)</w:t>
      </w:r>
    </w:p>
    <w:p w:rsidR="00000000" w:rsidDel="00000000" w:rsidP="00000000" w:rsidRDefault="00000000" w:rsidRPr="00000000" w14:paraId="00000031">
      <w:pPr>
        <w:pageBreakBefore w:val="0"/>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Stort bortfall speciellt problematiskt om studiens utfallsmått (primära utfall) är symptombaserat:</w:t>
      </w:r>
    </w:p>
    <w:p w:rsidR="00000000" w:rsidDel="00000000" w:rsidP="00000000" w:rsidRDefault="00000000" w:rsidRPr="00000000" w14:paraId="00000032">
      <w:pPr>
        <w:pageBreakBefore w:val="0"/>
        <w:numPr>
          <w:ilvl w:val="0"/>
          <w:numId w:val="47"/>
        </w:numPr>
        <w:ind w:left="144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Om bortfallet är större i behandlingsgruppen än i kontrollgruppen tyder det på biverkningar av läkemedlet, man ”mår bättre” på placebo än läkemedlet. </w:t>
      </w:r>
    </w:p>
    <w:p w:rsidR="00000000" w:rsidDel="00000000" w:rsidP="00000000" w:rsidRDefault="00000000" w:rsidRPr="00000000" w14:paraId="00000033">
      <w:pPr>
        <w:pageBreakBefore w:val="0"/>
        <w:numPr>
          <w:ilvl w:val="0"/>
          <w:numId w:val="47"/>
        </w:numPr>
        <w:ind w:left="144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Om bortfallet är större i kontrollgruppen tyder det på att läkemedlet har en nettoeffekt som upplevs gynnsam av patienterna.</w:t>
      </w:r>
    </w:p>
    <w:p w:rsidR="00000000" w:rsidDel="00000000" w:rsidP="00000000" w:rsidRDefault="00000000" w:rsidRPr="00000000" w14:paraId="00000034">
      <w:pPr>
        <w:pageBreakBefore w:val="0"/>
        <w:ind w:left="72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ab/>
        <w:tab/>
        <w:tab/>
        <w:tab/>
      </w:r>
    </w:p>
    <w:p w:rsidR="00000000" w:rsidDel="00000000" w:rsidP="00000000" w:rsidRDefault="00000000" w:rsidRPr="00000000" w14:paraId="00000035">
      <w:pPr>
        <w:pageBreakBefore w:val="0"/>
        <w:spacing w:line="240" w:lineRule="auto"/>
        <w:ind w:left="0" w:firstLine="0"/>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Undersöka om betydelsen av bortfallet är väsentlig för studiens resultat:</w:t>
      </w:r>
    </w:p>
    <w:p w:rsidR="00000000" w:rsidDel="00000000" w:rsidP="00000000" w:rsidRDefault="00000000" w:rsidRPr="00000000" w14:paraId="00000036">
      <w:pPr>
        <w:pageBreakBefore w:val="0"/>
        <w:spacing w:line="24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Kan undersöka om baseline data skiljer mellan bortfallpatienter och patienter som genomförde hela studien. Ser man ingen skillnad ökar sannolikheten att bortfallet är slumpmässigt.</w:t>
      </w:r>
    </w:p>
    <w:p w:rsidR="00000000" w:rsidDel="00000000" w:rsidP="00000000" w:rsidRDefault="00000000" w:rsidRPr="00000000" w14:paraId="00000037">
      <w:pPr>
        <w:pageBreakBefore w:val="0"/>
        <w:spacing w:after="240" w:before="240" w:lineRule="auto"/>
        <w:ind w:left="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 Man kan genomföra känslighetsanalys genom att ersätta bortfallet med utfall vilka motsäger en effekt av behandlingen och se om en positiv effekt av behandlingen kvarstår.</w:t>
      </w:r>
      <w:r w:rsidDel="00000000" w:rsidR="00000000" w:rsidRPr="00000000">
        <w:rPr>
          <w:rFonts w:ascii="Times New Roman" w:cs="Times New Roman" w:eastAsia="Times New Roman" w:hAnsi="Times New Roman"/>
          <w:b w:val="1"/>
          <w:sz w:val="24"/>
          <w:szCs w:val="24"/>
          <w:rtl w:val="0"/>
        </w:rPr>
        <w:tab/>
      </w:r>
    </w:p>
    <w:p w:rsidR="00000000" w:rsidDel="00000000" w:rsidP="00000000" w:rsidRDefault="00000000" w:rsidRPr="00000000" w14:paraId="00000038">
      <w:pPr>
        <w:pageBreakBefore w:val="0"/>
        <w:ind w:left="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Känslighetsanalys: </w:t>
      </w:r>
      <w:r w:rsidDel="00000000" w:rsidR="00000000" w:rsidRPr="00000000">
        <w:rPr>
          <w:rFonts w:ascii="Times New Roman" w:cs="Times New Roman" w:eastAsia="Times New Roman" w:hAnsi="Times New Roman"/>
          <w:sz w:val="24"/>
          <w:szCs w:val="24"/>
          <w:rtl w:val="0"/>
        </w:rPr>
        <w:t xml:space="preserve">En </w:t>
      </w:r>
      <w:r w:rsidDel="00000000" w:rsidR="00000000" w:rsidRPr="00000000">
        <w:rPr>
          <w:rFonts w:ascii="Times New Roman" w:cs="Times New Roman" w:eastAsia="Times New Roman" w:hAnsi="Times New Roman"/>
          <w:sz w:val="24"/>
          <w:szCs w:val="24"/>
          <w:rtl w:val="0"/>
        </w:rPr>
        <w:t xml:space="preserve">känslighetsanalys</w:t>
      </w:r>
      <w:r w:rsidDel="00000000" w:rsidR="00000000" w:rsidRPr="00000000">
        <w:rPr>
          <w:rFonts w:ascii="Times New Roman" w:cs="Times New Roman" w:eastAsia="Times New Roman" w:hAnsi="Times New Roman"/>
          <w:sz w:val="24"/>
          <w:szCs w:val="24"/>
          <w:rtl w:val="0"/>
        </w:rPr>
        <w:t xml:space="preserve"> är en metod att bedöma hur ”stabila” undersökningsresultat är för förändrade förutsättningar.</w:t>
      </w:r>
      <w:r w:rsidDel="00000000" w:rsidR="00000000" w:rsidRPr="00000000">
        <w:rPr>
          <w:rtl w:val="0"/>
        </w:rPr>
      </w:r>
    </w:p>
    <w:p w:rsidR="00000000" w:rsidDel="00000000" w:rsidP="00000000" w:rsidRDefault="00000000" w:rsidRPr="00000000" w14:paraId="00000039">
      <w:pPr>
        <w:pageBreakBefore w:val="0"/>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A">
      <w:pPr>
        <w:pageBreakBefore w:val="0"/>
        <w:ind w:left="720" w:firstLine="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4"/>
          <w:szCs w:val="24"/>
          <w:rtl w:val="0"/>
        </w:rPr>
        <w:tab/>
        <w:tab/>
        <w:tab/>
        <w:tab/>
      </w:r>
      <w:r w:rsidDel="00000000" w:rsidR="00000000" w:rsidRPr="00000000">
        <w:rPr>
          <w:rtl w:val="0"/>
        </w:rPr>
      </w:r>
    </w:p>
    <w:p w:rsidR="00000000" w:rsidDel="00000000" w:rsidP="00000000" w:rsidRDefault="00000000" w:rsidRPr="00000000" w14:paraId="0000003B">
      <w:pPr>
        <w:pageBreakBefore w:val="0"/>
        <w:numPr>
          <w:ilvl w:val="0"/>
          <w:numId w:val="38"/>
        </w:numPr>
        <w:ind w:left="720"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u w:val="single"/>
          <w:rtl w:val="0"/>
        </w:rPr>
        <w:t xml:space="preserve">Confounders</w:t>
      </w:r>
    </w:p>
    <w:p w:rsidR="00000000" w:rsidDel="00000000" w:rsidP="00000000" w:rsidRDefault="00000000" w:rsidRPr="00000000" w14:paraId="0000003C">
      <w:pPr>
        <w:pageBreakBefore w:val="0"/>
        <w:numPr>
          <w:ilvl w:val="0"/>
          <w:numId w:val="16"/>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Ålder</w:t>
      </w:r>
    </w:p>
    <w:p w:rsidR="00000000" w:rsidDel="00000000" w:rsidP="00000000" w:rsidRDefault="00000000" w:rsidRPr="00000000" w14:paraId="0000003D">
      <w:pPr>
        <w:pageBreakBefore w:val="0"/>
        <w:numPr>
          <w:ilvl w:val="0"/>
          <w:numId w:val="16"/>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Kön</w:t>
      </w:r>
    </w:p>
    <w:p w:rsidR="00000000" w:rsidDel="00000000" w:rsidP="00000000" w:rsidRDefault="00000000" w:rsidRPr="00000000" w14:paraId="0000003E">
      <w:pPr>
        <w:pageBreakBefore w:val="0"/>
        <w:numPr>
          <w:ilvl w:val="0"/>
          <w:numId w:val="16"/>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Utbildning</w:t>
      </w:r>
    </w:p>
    <w:p w:rsidR="00000000" w:rsidDel="00000000" w:rsidP="00000000" w:rsidRDefault="00000000" w:rsidRPr="00000000" w14:paraId="0000003F">
      <w:pPr>
        <w:pageBreakBefore w:val="0"/>
        <w:numPr>
          <w:ilvl w:val="0"/>
          <w:numId w:val="16"/>
        </w:numPr>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Socioekonomi</w:t>
      </w:r>
    </w:p>
    <w:p w:rsidR="00000000" w:rsidDel="00000000" w:rsidP="00000000" w:rsidRDefault="00000000" w:rsidRPr="00000000" w14:paraId="00000040">
      <w:pPr>
        <w:pageBreakBefore w:val="0"/>
        <w:numPr>
          <w:ilvl w:val="0"/>
          <w:numId w:val="16"/>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Etnicitet</w:t>
      </w:r>
    </w:p>
    <w:p w:rsidR="00000000" w:rsidDel="00000000" w:rsidP="00000000" w:rsidRDefault="00000000" w:rsidRPr="00000000" w14:paraId="00000041">
      <w:pPr>
        <w:pageBreakBefore w:val="0"/>
        <w:numPr>
          <w:ilvl w:val="0"/>
          <w:numId w:val="16"/>
        </w:numPr>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Hereditet</w:t>
      </w:r>
    </w:p>
    <w:p w:rsidR="00000000" w:rsidDel="00000000" w:rsidP="00000000" w:rsidRDefault="00000000" w:rsidRPr="00000000" w14:paraId="00000042">
      <w:pPr>
        <w:pageBreakBefore w:val="0"/>
        <w:numPr>
          <w:ilvl w:val="0"/>
          <w:numId w:val="16"/>
        </w:numPr>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Fysisk aktivitet</w:t>
      </w:r>
    </w:p>
    <w:p w:rsidR="00000000" w:rsidDel="00000000" w:rsidP="00000000" w:rsidRDefault="00000000" w:rsidRPr="00000000" w14:paraId="00000043">
      <w:pPr>
        <w:pageBreakBefore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4">
      <w:pPr>
        <w:pageBreakBefore w:val="0"/>
        <w:numPr>
          <w:ilvl w:val="0"/>
          <w:numId w:val="18"/>
        </w:numPr>
        <w:ind w:left="720"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u w:val="single"/>
          <w:rtl w:val="0"/>
        </w:rPr>
        <w:t xml:space="preserve">Gruppfaktorers påverkan på studier </w:t>
      </w:r>
    </w:p>
    <w:p w:rsidR="00000000" w:rsidDel="00000000" w:rsidP="00000000" w:rsidRDefault="00000000" w:rsidRPr="00000000" w14:paraId="00000045">
      <w:pPr>
        <w:pageBreakBefore w:val="0"/>
        <w:numPr>
          <w:ilvl w:val="0"/>
          <w:numId w:val="10"/>
        </w:numPr>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Storlek på försöksgrupper, olika studiestorlekar vilket ger olika statistisk styrka. Ju större grupp ---&gt; starkare statistiskt värde! (kohort)</w:t>
      </w:r>
    </w:p>
    <w:p w:rsidR="00000000" w:rsidDel="00000000" w:rsidP="00000000" w:rsidRDefault="00000000" w:rsidRPr="00000000" w14:paraId="00000046">
      <w:pPr>
        <w:pageBreakBefore w:val="0"/>
        <w:numPr>
          <w:ilvl w:val="0"/>
          <w:numId w:val="10"/>
        </w:numPr>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Skillnader mellan grupper från start/olika studiepopulationer, exv. ålder</w:t>
      </w:r>
    </w:p>
    <w:p w:rsidR="00000000" w:rsidDel="00000000" w:rsidP="00000000" w:rsidRDefault="00000000" w:rsidRPr="00000000" w14:paraId="00000047">
      <w:pPr>
        <w:pageBreakBefore w:val="0"/>
        <w:numPr>
          <w:ilvl w:val="0"/>
          <w:numId w:val="10"/>
        </w:numPr>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Variation mellan deltagare</w:t>
      </w:r>
    </w:p>
    <w:p w:rsidR="00000000" w:rsidDel="00000000" w:rsidP="00000000" w:rsidRDefault="00000000" w:rsidRPr="00000000" w14:paraId="00000048">
      <w:pPr>
        <w:pageBreakBefore w:val="0"/>
        <w:numPr>
          <w:ilvl w:val="0"/>
          <w:numId w:val="10"/>
        </w:numPr>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Om sann skillnad föreligger</w:t>
      </w:r>
    </w:p>
    <w:p w:rsidR="00000000" w:rsidDel="00000000" w:rsidP="00000000" w:rsidRDefault="00000000" w:rsidRPr="00000000" w14:paraId="00000049">
      <w:pPr>
        <w:pageBreakBefore w:val="0"/>
        <w:numPr>
          <w:ilvl w:val="0"/>
          <w:numId w:val="10"/>
        </w:numPr>
        <w:ind w:left="144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Skillnader mellan kontroll vs intervention</w:t>
      </w:r>
    </w:p>
    <w:p w:rsidR="00000000" w:rsidDel="00000000" w:rsidP="00000000" w:rsidRDefault="00000000" w:rsidRPr="00000000" w14:paraId="0000004A">
      <w:pPr>
        <w:pageBreakBefore w:val="0"/>
        <w:numPr>
          <w:ilvl w:val="0"/>
          <w:numId w:val="10"/>
        </w:numPr>
        <w:ind w:left="144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Slumpen</w:t>
      </w:r>
    </w:p>
    <w:p w:rsidR="00000000" w:rsidDel="00000000" w:rsidP="00000000" w:rsidRDefault="00000000" w:rsidRPr="00000000" w14:paraId="0000004B">
      <w:pPr>
        <w:pageBreakBefore w:val="0"/>
        <w:numPr>
          <w:ilvl w:val="0"/>
          <w:numId w:val="10"/>
        </w:numPr>
        <w:ind w:left="144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confounding (kohort)</w:t>
      </w:r>
    </w:p>
    <w:p w:rsidR="00000000" w:rsidDel="00000000" w:rsidP="00000000" w:rsidRDefault="00000000" w:rsidRPr="00000000" w14:paraId="0000004C">
      <w:pPr>
        <w:pageBreakBefore w:val="0"/>
        <w:numPr>
          <w:ilvl w:val="0"/>
          <w:numId w:val="10"/>
        </w:numPr>
        <w:ind w:left="144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Felmätning av exponering (kohort)</w:t>
      </w:r>
    </w:p>
    <w:p w:rsidR="00000000" w:rsidDel="00000000" w:rsidP="00000000" w:rsidRDefault="00000000" w:rsidRPr="00000000" w14:paraId="0000004D">
      <w:pPr>
        <w:pageBreakBefore w:val="0"/>
        <w:ind w:left="144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E">
      <w:pPr>
        <w:pageBreakBefore w:val="0"/>
        <w:ind w:left="144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F">
      <w:pPr>
        <w:pageBreakBefore w:val="0"/>
        <w:ind w:left="144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0">
      <w:pPr>
        <w:pageBreakBefore w:val="0"/>
        <w:ind w:left="144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1">
      <w:pPr>
        <w:pageBreakBefore w:val="0"/>
        <w:ind w:left="144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2">
      <w:pPr>
        <w:pageBreakBefore w:val="0"/>
        <w:ind w:left="144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3">
      <w:pPr>
        <w:pageBreakBefore w:val="0"/>
        <w:numPr>
          <w:ilvl w:val="0"/>
          <w:numId w:val="51"/>
        </w:numPr>
        <w:ind w:left="720"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u w:val="single"/>
          <w:rtl w:val="0"/>
        </w:rPr>
        <w:t xml:space="preserve">Studiers applicerbarhet</w:t>
      </w:r>
    </w:p>
    <w:p w:rsidR="00000000" w:rsidDel="00000000" w:rsidP="00000000" w:rsidRDefault="00000000" w:rsidRPr="00000000" w14:paraId="00000054">
      <w:pPr>
        <w:pageBreakBefore w:val="0"/>
        <w:numPr>
          <w:ilvl w:val="0"/>
          <w:numId w:val="28"/>
        </w:numPr>
        <w:ind w:left="144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Intern validitet (</w:t>
      </w:r>
      <w:r w:rsidDel="00000000" w:rsidR="00000000" w:rsidRPr="00000000">
        <w:rPr>
          <w:rFonts w:ascii="Times New Roman" w:cs="Times New Roman" w:eastAsia="Times New Roman" w:hAnsi="Times New Roman"/>
          <w:i w:val="1"/>
          <w:sz w:val="24"/>
          <w:szCs w:val="24"/>
          <w:rtl w:val="0"/>
        </w:rPr>
        <w:t xml:space="preserve">graden av tillförlitlighet,</w:t>
      </w:r>
      <w:r w:rsidDel="00000000" w:rsidR="00000000" w:rsidRPr="00000000">
        <w:rPr>
          <w:rFonts w:ascii="Times New Roman" w:cs="Times New Roman" w:eastAsia="Times New Roman" w:hAnsi="Times New Roman"/>
          <w:sz w:val="24"/>
          <w:szCs w:val="24"/>
          <w:rtl w:val="0"/>
        </w:rPr>
        <w:t xml:space="preserve"> i vilken utsträckning man kan dra slutsatsen om den oberoende variabeln har påverkat den beroende variabeln)</w:t>
      </w:r>
      <w:r w:rsidDel="00000000" w:rsidR="00000000" w:rsidRPr="00000000">
        <w:rPr>
          <w:rtl w:val="0"/>
        </w:rPr>
      </w:r>
    </w:p>
    <w:p w:rsidR="00000000" w:rsidDel="00000000" w:rsidP="00000000" w:rsidRDefault="00000000" w:rsidRPr="00000000" w14:paraId="00000055">
      <w:pPr>
        <w:pageBreakBefore w:val="0"/>
        <w:numPr>
          <w:ilvl w:val="0"/>
          <w:numId w:val="28"/>
        </w:numPr>
        <w:ind w:left="144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Extern validitet (</w:t>
      </w:r>
      <w:r w:rsidDel="00000000" w:rsidR="00000000" w:rsidRPr="00000000">
        <w:rPr>
          <w:rFonts w:ascii="Times New Roman" w:cs="Times New Roman" w:eastAsia="Times New Roman" w:hAnsi="Times New Roman"/>
          <w:i w:val="1"/>
          <w:sz w:val="24"/>
          <w:szCs w:val="24"/>
          <w:rtl w:val="0"/>
        </w:rPr>
        <w:t xml:space="preserve">graden av generaliserbarhet</w:t>
      </w:r>
      <w:r w:rsidDel="00000000" w:rsidR="00000000" w:rsidRPr="00000000">
        <w:rPr>
          <w:rFonts w:ascii="Times New Roman" w:cs="Times New Roman" w:eastAsia="Times New Roman" w:hAnsi="Times New Roman"/>
          <w:sz w:val="24"/>
          <w:szCs w:val="24"/>
          <w:rtl w:val="0"/>
        </w:rPr>
        <w:t xml:space="preserve">, dvs huruvida resultaten går att generalisera från urval till population)</w:t>
      </w:r>
    </w:p>
    <w:p w:rsidR="00000000" w:rsidDel="00000000" w:rsidP="00000000" w:rsidRDefault="00000000" w:rsidRPr="00000000" w14:paraId="00000056">
      <w:pPr>
        <w:pageBreakBefore w:val="0"/>
        <w:numPr>
          <w:ilvl w:val="0"/>
          <w:numId w:val="28"/>
        </w:numPr>
        <w:ind w:left="144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Inklusionskriterier</w:t>
      </w:r>
    </w:p>
    <w:p w:rsidR="00000000" w:rsidDel="00000000" w:rsidP="00000000" w:rsidRDefault="00000000" w:rsidRPr="00000000" w14:paraId="00000057">
      <w:pPr>
        <w:pageBreakBefore w:val="0"/>
        <w:numPr>
          <w:ilvl w:val="0"/>
          <w:numId w:val="28"/>
        </w:numPr>
        <w:ind w:left="144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Exklusionskriterier</w:t>
      </w:r>
    </w:p>
    <w:p w:rsidR="00000000" w:rsidDel="00000000" w:rsidP="00000000" w:rsidRDefault="00000000" w:rsidRPr="00000000" w14:paraId="00000058">
      <w:pPr>
        <w:pageBreakBefore w:val="0"/>
        <w:numPr>
          <w:ilvl w:val="0"/>
          <w:numId w:val="28"/>
        </w:numPr>
        <w:ind w:left="144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Bortfall/svarsfrekvens</w:t>
      </w:r>
    </w:p>
    <w:p w:rsidR="00000000" w:rsidDel="00000000" w:rsidP="00000000" w:rsidRDefault="00000000" w:rsidRPr="00000000" w14:paraId="00000059">
      <w:pPr>
        <w:pageBreakBefore w:val="0"/>
        <w:numPr>
          <w:ilvl w:val="0"/>
          <w:numId w:val="28"/>
        </w:numPr>
        <w:ind w:left="144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Representativ studiepopulation</w:t>
      </w:r>
    </w:p>
    <w:p w:rsidR="00000000" w:rsidDel="00000000" w:rsidP="00000000" w:rsidRDefault="00000000" w:rsidRPr="00000000" w14:paraId="0000005A">
      <w:pPr>
        <w:pageBreakBefore w:val="0"/>
        <w:numPr>
          <w:ilvl w:val="0"/>
          <w:numId w:val="28"/>
        </w:numPr>
        <w:ind w:left="144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Skillnader i definitioner/diagnostik/behandling</w:t>
      </w:r>
    </w:p>
    <w:p w:rsidR="00000000" w:rsidDel="00000000" w:rsidP="00000000" w:rsidRDefault="00000000" w:rsidRPr="00000000" w14:paraId="0000005B">
      <w:pPr>
        <w:pageBreakBefore w:val="0"/>
        <w:numPr>
          <w:ilvl w:val="0"/>
          <w:numId w:val="28"/>
        </w:numPr>
        <w:ind w:left="144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Studiestorlek</w:t>
      </w:r>
    </w:p>
    <w:p w:rsidR="00000000" w:rsidDel="00000000" w:rsidP="00000000" w:rsidRDefault="00000000" w:rsidRPr="00000000" w14:paraId="0000005C">
      <w:pPr>
        <w:pageBreakBefore w:val="0"/>
        <w:numPr>
          <w:ilvl w:val="0"/>
          <w:numId w:val="28"/>
        </w:numPr>
        <w:ind w:left="144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Kausalitet</w:t>
      </w:r>
    </w:p>
    <w:p w:rsidR="00000000" w:rsidDel="00000000" w:rsidP="00000000" w:rsidRDefault="00000000" w:rsidRPr="00000000" w14:paraId="0000005D">
      <w:pPr>
        <w:pageBreakBefore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E">
      <w:pPr>
        <w:pageBreakBefore w:val="0"/>
        <w:numPr>
          <w:ilvl w:val="0"/>
          <w:numId w:val="3"/>
        </w:numPr>
        <w:ind w:left="720"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u w:val="single"/>
          <w:rtl w:val="0"/>
        </w:rPr>
        <w:t xml:space="preserve">Självrapportering/enkäter</w:t>
      </w:r>
    </w:p>
    <w:p w:rsidR="00000000" w:rsidDel="00000000" w:rsidP="00000000" w:rsidRDefault="00000000" w:rsidRPr="00000000" w14:paraId="0000005F">
      <w:pPr>
        <w:pageBreakBefore w:val="0"/>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Osäkerhet - över/underskattning av sambandet mellan exponeringen och utfallet, felklassificering (självskattning, över/underskattning av egen ex konsumtion) , undersökande frågor för specifika (recall bias), språk</w:t>
      </w:r>
    </w:p>
    <w:p w:rsidR="00000000" w:rsidDel="00000000" w:rsidP="00000000" w:rsidRDefault="00000000" w:rsidRPr="00000000" w14:paraId="00000060">
      <w:pPr>
        <w:pageBreakBefore w:val="0"/>
        <w:ind w:left="72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1">
      <w:pPr>
        <w:pageBreakBefore w:val="0"/>
        <w:numPr>
          <w:ilvl w:val="0"/>
          <w:numId w:val="53"/>
        </w:numPr>
        <w:ind w:left="720"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u w:val="single"/>
          <w:rtl w:val="0"/>
        </w:rPr>
        <w:t xml:space="preserve">Konfidensintervall, 95%</w:t>
      </w:r>
    </w:p>
    <w:p w:rsidR="00000000" w:rsidDel="00000000" w:rsidP="00000000" w:rsidRDefault="00000000" w:rsidRPr="00000000" w14:paraId="00000062">
      <w:pPr>
        <w:pageBreakBefore w:val="0"/>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Med 95% sannolikhet finns sanna effekten inom det angivna intervallet.</w:t>
      </w:r>
    </w:p>
    <w:p w:rsidR="00000000" w:rsidDel="00000000" w:rsidP="00000000" w:rsidRDefault="00000000" w:rsidRPr="00000000" w14:paraId="00000063">
      <w:pPr>
        <w:pageBreakBefore w:val="0"/>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Om konfidensintervallet ej överlappar värdet 1 kan vi påstå att det är en statistiskt signifikant skillnad. Den observerade skillnaden statistiskt signifikant då intervallet ej överlappar punkten 1. </w:t>
      </w:r>
    </w:p>
    <w:p w:rsidR="00000000" w:rsidDel="00000000" w:rsidP="00000000" w:rsidRDefault="00000000" w:rsidRPr="00000000" w14:paraId="00000064">
      <w:pPr>
        <w:pageBreakBefore w:val="0"/>
        <w:ind w:left="144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5">
      <w:pPr>
        <w:pageBreakBefore w:val="0"/>
        <w:numPr>
          <w:ilvl w:val="0"/>
          <w:numId w:val="29"/>
        </w:numPr>
        <w:ind w:left="720"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Omvänd kausalitet</w:t>
      </w:r>
      <w:r w:rsidDel="00000000" w:rsidR="00000000" w:rsidRPr="00000000">
        <w:rPr>
          <w:rtl w:val="0"/>
        </w:rPr>
      </w:r>
    </w:p>
    <w:p w:rsidR="00000000" w:rsidDel="00000000" w:rsidP="00000000" w:rsidRDefault="00000000" w:rsidRPr="00000000" w14:paraId="00000066">
      <w:pPr>
        <w:pageBreakBefore w:val="0"/>
        <w:ind w:left="720" w:firstLine="0"/>
        <w:rPr>
          <w:rFonts w:ascii="Times New Roman" w:cs="Times New Roman" w:eastAsia="Times New Roman" w:hAnsi="Times New Roman"/>
          <w:b w:val="1"/>
          <w:sz w:val="24"/>
          <w:szCs w:val="24"/>
        </w:rPr>
      </w:pPr>
      <w:r w:rsidDel="00000000" w:rsidR="00000000" w:rsidRPr="00000000">
        <w:rPr>
          <w:rFonts w:ascii="Cardo" w:cs="Cardo" w:eastAsia="Cardo" w:hAnsi="Cardo"/>
          <w:b w:val="1"/>
          <w:sz w:val="24"/>
          <w:szCs w:val="24"/>
          <w:rtl w:val="0"/>
        </w:rPr>
        <w:t xml:space="preserve">Orsak → samband, dvs rökning leder till kärlstelhet. Omvänd kausalitet (=huvud samband), dvs är rökning den enda orsaken till kärlstelhet? </w:t>
        <w:tab/>
        <w:tab/>
      </w:r>
    </w:p>
    <w:p w:rsidR="00000000" w:rsidDel="00000000" w:rsidP="00000000" w:rsidRDefault="00000000" w:rsidRPr="00000000" w14:paraId="00000067">
      <w:pPr>
        <w:pageBreakBefore w:val="0"/>
        <w:ind w:left="720" w:firstLine="0"/>
        <w:rPr>
          <w:rFonts w:ascii="Times New Roman" w:cs="Times New Roman" w:eastAsia="Times New Roman" w:hAnsi="Times New Roman"/>
          <w:sz w:val="24"/>
          <w:szCs w:val="24"/>
        </w:rPr>
      </w:pPr>
      <w:r w:rsidDel="00000000" w:rsidR="00000000" w:rsidRPr="00000000">
        <w:rPr>
          <w:rFonts w:ascii="Cardo" w:cs="Cardo" w:eastAsia="Cardo" w:hAnsi="Cardo"/>
          <w:sz w:val="24"/>
          <w:szCs w:val="24"/>
          <w:rtl w:val="0"/>
        </w:rPr>
        <w:t xml:space="preserve">Det studerade utfallet påverkar studiens exponering. Exponering → utfall// utfall → exponering.</w:t>
      </w:r>
    </w:p>
    <w:p w:rsidR="00000000" w:rsidDel="00000000" w:rsidP="00000000" w:rsidRDefault="00000000" w:rsidRPr="00000000" w14:paraId="00000068">
      <w:pPr>
        <w:pageBreakBefore w:val="0"/>
        <w:rPr>
          <w:rFonts w:ascii="Times New Roman" w:cs="Times New Roman" w:eastAsia="Times New Roman" w:hAnsi="Times New Roman"/>
          <w:sz w:val="24"/>
          <w:szCs w:val="24"/>
        </w:rPr>
      </w:pPr>
      <w:r w:rsidDel="00000000" w:rsidR="00000000" w:rsidRPr="00000000">
        <w:rPr>
          <w:rtl w:val="0"/>
        </w:rPr>
        <w:tab/>
        <w:tab/>
        <w:tab/>
        <w:tab/>
      </w:r>
      <w:r w:rsidDel="00000000" w:rsidR="00000000" w:rsidRPr="00000000">
        <w:rPr>
          <w:rtl w:val="0"/>
        </w:rPr>
      </w:r>
    </w:p>
    <w:p w:rsidR="00000000" w:rsidDel="00000000" w:rsidP="00000000" w:rsidRDefault="00000000" w:rsidRPr="00000000" w14:paraId="00000069">
      <w:pPr>
        <w:pageBreakBefore w:val="0"/>
        <w:numPr>
          <w:ilvl w:val="0"/>
          <w:numId w:val="29"/>
        </w:numPr>
        <w:ind w:left="720" w:hanging="360"/>
        <w:rPr>
          <w:rFonts w:ascii="Times New Roman" w:cs="Times New Roman" w:eastAsia="Times New Roman" w:hAnsi="Times New Roman"/>
          <w:b w:val="1"/>
          <w:sz w:val="24"/>
          <w:szCs w:val="24"/>
          <w:u w:val="none"/>
        </w:rPr>
      </w:pPr>
      <w:r w:rsidDel="00000000" w:rsidR="00000000" w:rsidRPr="00000000">
        <w:rPr>
          <w:rFonts w:ascii="Times New Roman" w:cs="Times New Roman" w:eastAsia="Times New Roman" w:hAnsi="Times New Roman"/>
          <w:b w:val="1"/>
          <w:sz w:val="24"/>
          <w:szCs w:val="24"/>
          <w:rtl w:val="0"/>
        </w:rPr>
        <w:t xml:space="preserve">Negativa effekter av screeningprogram</w:t>
      </w:r>
    </w:p>
    <w:p w:rsidR="00000000" w:rsidDel="00000000" w:rsidP="00000000" w:rsidRDefault="00000000" w:rsidRPr="00000000" w14:paraId="0000006A">
      <w:pPr>
        <w:pageBreakBefore w:val="0"/>
        <w:numPr>
          <w:ilvl w:val="0"/>
          <w:numId w:val="11"/>
        </w:numPr>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Kostnad </w:t>
      </w:r>
    </w:p>
    <w:p w:rsidR="00000000" w:rsidDel="00000000" w:rsidP="00000000" w:rsidRDefault="00000000" w:rsidRPr="00000000" w14:paraId="0000006B">
      <w:pPr>
        <w:pageBreakBefore w:val="0"/>
        <w:numPr>
          <w:ilvl w:val="0"/>
          <w:numId w:val="11"/>
        </w:numPr>
        <w:ind w:left="144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Överdiagnostik</w:t>
      </w:r>
    </w:p>
    <w:p w:rsidR="00000000" w:rsidDel="00000000" w:rsidP="00000000" w:rsidRDefault="00000000" w:rsidRPr="00000000" w14:paraId="0000006C">
      <w:pPr>
        <w:pageBreakBefore w:val="0"/>
        <w:numPr>
          <w:ilvl w:val="0"/>
          <w:numId w:val="11"/>
        </w:numPr>
        <w:ind w:left="144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Över behandling</w:t>
      </w:r>
    </w:p>
    <w:p w:rsidR="00000000" w:rsidDel="00000000" w:rsidP="00000000" w:rsidRDefault="00000000" w:rsidRPr="00000000" w14:paraId="0000006D">
      <w:pPr>
        <w:pageBreakBefore w:val="0"/>
        <w:numPr>
          <w:ilvl w:val="0"/>
          <w:numId w:val="11"/>
        </w:numPr>
        <w:ind w:left="144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oro + sjuklighet</w:t>
      </w:r>
    </w:p>
    <w:p w:rsidR="00000000" w:rsidDel="00000000" w:rsidP="00000000" w:rsidRDefault="00000000" w:rsidRPr="00000000" w14:paraId="0000006E">
      <w:pPr>
        <w:pageBreakBefore w:val="0"/>
        <w:numPr>
          <w:ilvl w:val="0"/>
          <w:numId w:val="11"/>
        </w:numPr>
        <w:ind w:left="144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belastning på övrig vård</w:t>
      </w:r>
    </w:p>
    <w:p w:rsidR="00000000" w:rsidDel="00000000" w:rsidP="00000000" w:rsidRDefault="00000000" w:rsidRPr="00000000" w14:paraId="0000006F">
      <w:pPr>
        <w:pageBreakBefore w:val="0"/>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0">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P-värde: </w:t>
      </w:r>
    </w:p>
    <w:p w:rsidR="00000000" w:rsidDel="00000000" w:rsidP="00000000" w:rsidRDefault="00000000" w:rsidRPr="00000000" w14:paraId="00000071">
      <w:pPr>
        <w:keepNext w:val="0"/>
        <w:keepLines w:val="0"/>
        <w:pageBreakBefore w:val="0"/>
        <w:widowControl w:val="1"/>
        <w:numPr>
          <w:ilvl w:val="0"/>
          <w:numId w:val="43"/>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rFonts w:ascii="Times New Roman" w:cs="Times New Roman" w:eastAsia="Times New Roman" w:hAnsi="Times New Roman"/>
          <w:sz w:val="24"/>
          <w:szCs w:val="24"/>
        </w:rPr>
      </w:pPr>
      <w:r w:rsidDel="00000000" w:rsidR="00000000" w:rsidRPr="00000000">
        <w:rPr>
          <w:rFonts w:ascii="Cardo" w:cs="Cardo" w:eastAsia="Cardo" w:hAnsi="Cardo"/>
          <w:sz w:val="24"/>
          <w:szCs w:val="24"/>
          <w:rtl w:val="0"/>
        </w:rPr>
        <w:t xml:space="preserve">Ju lägre ett p-värde är → desto lägre risk är det att resultatet är pga slumpen. Om högre p-värde → större sannolikhet att det varit slumpen (dvs ej evidensbaserat och därmed ej kliniskt signifikant). </w:t>
      </w:r>
    </w:p>
    <w:p w:rsidR="00000000" w:rsidDel="00000000" w:rsidP="00000000" w:rsidRDefault="00000000" w:rsidRPr="00000000" w14:paraId="00000072">
      <w:pPr>
        <w:keepNext w:val="0"/>
        <w:keepLines w:val="0"/>
        <w:pageBreakBefore w:val="0"/>
        <w:widowControl w:val="1"/>
        <w:numPr>
          <w:ilvl w:val="0"/>
          <w:numId w:val="43"/>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rFonts w:ascii="Times New Roman" w:cs="Times New Roman" w:eastAsia="Times New Roman" w:hAnsi="Times New Roman"/>
          <w:sz w:val="24"/>
          <w:szCs w:val="24"/>
        </w:rPr>
      </w:pPr>
      <w:r w:rsidDel="00000000" w:rsidR="00000000" w:rsidRPr="00000000">
        <w:rPr>
          <w:rFonts w:ascii="Cardo" w:cs="Cardo" w:eastAsia="Cardo" w:hAnsi="Cardo"/>
          <w:sz w:val="24"/>
          <w:szCs w:val="24"/>
          <w:rtl w:val="0"/>
        </w:rPr>
        <w:t xml:space="preserve">HÖGT p-värde  → (non-significant) vår första hypotes stämmer (noll-hypotes). Ej evidens. </w:t>
      </w:r>
    </w:p>
    <w:p w:rsidR="00000000" w:rsidDel="00000000" w:rsidP="00000000" w:rsidRDefault="00000000" w:rsidRPr="00000000" w14:paraId="00000073">
      <w:pPr>
        <w:keepNext w:val="0"/>
        <w:keepLines w:val="0"/>
        <w:pageBreakBefore w:val="0"/>
        <w:widowControl w:val="1"/>
        <w:numPr>
          <w:ilvl w:val="0"/>
          <w:numId w:val="43"/>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rFonts w:ascii="Times New Roman" w:cs="Times New Roman" w:eastAsia="Times New Roman" w:hAnsi="Times New Roman"/>
          <w:sz w:val="24"/>
          <w:szCs w:val="24"/>
        </w:rPr>
      </w:pPr>
      <w:r w:rsidDel="00000000" w:rsidR="00000000" w:rsidRPr="00000000">
        <w:rPr>
          <w:rFonts w:ascii="Cardo" w:cs="Cardo" w:eastAsia="Cardo" w:hAnsi="Cardo"/>
          <w:sz w:val="24"/>
          <w:szCs w:val="24"/>
          <w:rtl w:val="0"/>
        </w:rPr>
        <w:t xml:space="preserve">MKT LÅGT p-värde → måste vår första hypotes vara fel. Vi avvisar vår noll-hypotes. STARK evidens. </w:t>
      </w:r>
    </w:p>
    <w:p w:rsidR="00000000" w:rsidDel="00000000" w:rsidP="00000000" w:rsidRDefault="00000000" w:rsidRPr="00000000" w14:paraId="000000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440" w:righ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6">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Kohortstudier: </w:t>
      </w:r>
      <w:r w:rsidDel="00000000" w:rsidR="00000000" w:rsidRPr="00000000">
        <w:rPr>
          <w:rFonts w:ascii="Cardo" w:cs="Cardo" w:eastAsia="Cardo" w:hAnsi="Cardo"/>
          <w:sz w:val="24"/>
          <w:szCs w:val="24"/>
          <w:rtl w:val="0"/>
        </w:rPr>
        <w:t xml:space="preserve">väljer en population och utfall man vill följa (prospektivt) i förväg. FÖLJER ÖVER TID. (Retrospektiv → mkt bias). Kan beräknas med relativ risk och odds kvot. </w:t>
      </w:r>
      <w:r w:rsidDel="00000000" w:rsidR="00000000" w:rsidRPr="00000000">
        <w:rPr>
          <w:rFonts w:ascii="Times New Roman" w:cs="Times New Roman" w:eastAsia="Times New Roman" w:hAnsi="Times New Roman"/>
          <w:i w:val="1"/>
          <w:sz w:val="24"/>
          <w:szCs w:val="24"/>
          <w:rtl w:val="0"/>
        </w:rPr>
        <w:t xml:space="preserve">Retrospektiv/prospektiv, population samt exponering.</w:t>
      </w:r>
    </w:p>
    <w:p w:rsidR="00000000" w:rsidDel="00000000" w:rsidP="00000000" w:rsidRDefault="00000000" w:rsidRPr="00000000" w14:paraId="000000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8">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Fall-kontroll studier</w:t>
      </w:r>
      <w:r w:rsidDel="00000000" w:rsidR="00000000" w:rsidRPr="00000000">
        <w:rPr>
          <w:rFonts w:ascii="Times New Roman" w:cs="Times New Roman" w:eastAsia="Times New Roman" w:hAnsi="Times New Roman"/>
          <w:sz w:val="24"/>
          <w:szCs w:val="24"/>
          <w:rtl w:val="0"/>
        </w:rPr>
        <w:t xml:space="preserve">: Jmf grupp som exponeras med grupp som ej exponerats. (retrospektivt oftast). Kan beräknas med odds kvot, ej med relativ risk!</w:t>
      </w:r>
    </w:p>
    <w:p w:rsidR="00000000" w:rsidDel="00000000" w:rsidP="00000000" w:rsidRDefault="00000000" w:rsidRPr="00000000" w14:paraId="000000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7A">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PICO </w:t>
      </w:r>
      <w:r w:rsidDel="00000000" w:rsidR="00000000" w:rsidRPr="00000000">
        <w:rPr>
          <w:rFonts w:ascii="Cardo" w:cs="Cardo" w:eastAsia="Cardo" w:hAnsi="Cardo"/>
          <w:sz w:val="24"/>
          <w:szCs w:val="24"/>
          <w:rtl w:val="0"/>
        </w:rPr>
        <w:t xml:space="preserve">→ </w:t>
      </w:r>
    </w:p>
    <w:p w:rsidR="00000000" w:rsidDel="00000000" w:rsidP="00000000" w:rsidRDefault="00000000" w:rsidRPr="00000000" w14:paraId="000000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P</w:t>
      </w:r>
      <w:r w:rsidDel="00000000" w:rsidR="00000000" w:rsidRPr="00000000">
        <w:rPr>
          <w:rFonts w:ascii="Times New Roman" w:cs="Times New Roman" w:eastAsia="Times New Roman" w:hAnsi="Times New Roman"/>
          <w:sz w:val="24"/>
          <w:szCs w:val="24"/>
          <w:rtl w:val="0"/>
        </w:rPr>
        <w:t xml:space="preserve">atient, </w:t>
      </w:r>
    </w:p>
    <w:p w:rsidR="00000000" w:rsidDel="00000000" w:rsidP="00000000" w:rsidRDefault="00000000" w:rsidRPr="00000000" w14:paraId="000000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I</w:t>
      </w:r>
      <w:r w:rsidDel="00000000" w:rsidR="00000000" w:rsidRPr="00000000">
        <w:rPr>
          <w:rFonts w:ascii="Times New Roman" w:cs="Times New Roman" w:eastAsia="Times New Roman" w:hAnsi="Times New Roman"/>
          <w:sz w:val="24"/>
          <w:szCs w:val="24"/>
          <w:rtl w:val="0"/>
        </w:rPr>
        <w:t xml:space="preserve">ntervention, </w:t>
      </w:r>
    </w:p>
    <w:p w:rsidR="00000000" w:rsidDel="00000000" w:rsidP="00000000" w:rsidRDefault="00000000" w:rsidRPr="00000000" w14:paraId="000000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w:t>
      </w:r>
      <w:r w:rsidDel="00000000" w:rsidR="00000000" w:rsidRPr="00000000">
        <w:rPr>
          <w:rFonts w:ascii="Times New Roman" w:cs="Times New Roman" w:eastAsia="Times New Roman" w:hAnsi="Times New Roman"/>
          <w:sz w:val="24"/>
          <w:szCs w:val="24"/>
          <w:rtl w:val="0"/>
        </w:rPr>
        <w:t xml:space="preserve">ontrol, </w:t>
      </w:r>
    </w:p>
    <w:p w:rsidR="00000000" w:rsidDel="00000000" w:rsidP="00000000" w:rsidRDefault="00000000" w:rsidRPr="00000000" w14:paraId="000000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O</w:t>
      </w:r>
      <w:r w:rsidDel="00000000" w:rsidR="00000000" w:rsidRPr="00000000">
        <w:rPr>
          <w:rFonts w:ascii="Times New Roman" w:cs="Times New Roman" w:eastAsia="Times New Roman" w:hAnsi="Times New Roman"/>
          <w:sz w:val="24"/>
          <w:szCs w:val="24"/>
          <w:rtl w:val="0"/>
        </w:rPr>
        <w:t xml:space="preserve">utcome, </w:t>
      </w:r>
    </w:p>
    <w:p w:rsidR="00000000" w:rsidDel="00000000" w:rsidP="00000000" w:rsidRDefault="00000000" w:rsidRPr="00000000" w14:paraId="000000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(time)</w:t>
      </w:r>
    </w:p>
    <w:p w:rsidR="00000000" w:rsidDel="00000000" w:rsidP="00000000" w:rsidRDefault="00000000" w:rsidRPr="00000000" w14:paraId="000000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2">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u w:val="single"/>
          <w:rtl w:val="0"/>
        </w:rPr>
        <w:t xml:space="preserve">Relativ risk:</w:t>
      </w:r>
      <w:r w:rsidDel="00000000" w:rsidR="00000000" w:rsidRPr="00000000">
        <w:rPr>
          <w:rFonts w:ascii="Times New Roman" w:cs="Times New Roman" w:eastAsia="Times New Roman" w:hAnsi="Times New Roman"/>
          <w:sz w:val="24"/>
          <w:szCs w:val="24"/>
          <w:rtl w:val="0"/>
        </w:rPr>
        <w:t xml:space="preserve"> Sannolikheten för en sjk i en exponerad grupp/sannolikheten att bli sjuk i en icke exponerad grupp. </w:t>
      </w:r>
    </w:p>
    <w:p w:rsidR="00000000" w:rsidDel="00000000" w:rsidP="00000000" w:rsidRDefault="00000000" w:rsidRPr="00000000" w14:paraId="000000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OM RR=1  ---&gt; incidensen i den exponerade gruppen är den samma som incidensen i den icke-exponerade gruppen, dvs ingen ökad risk, inga associationer. </w:t>
      </w:r>
    </w:p>
    <w:p w:rsidR="00000000" w:rsidDel="00000000" w:rsidP="00000000" w:rsidRDefault="00000000" w:rsidRPr="00000000" w14:paraId="000000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OM RR&gt;1 ---&gt; incidensen i den exponerade gruppen är större än incidensen i den icke-exponerade gruppen, dvs det är en ökad risk, positiv association. </w:t>
      </w:r>
    </w:p>
    <w:p w:rsidR="00000000" w:rsidDel="00000000" w:rsidP="00000000" w:rsidRDefault="00000000" w:rsidRPr="00000000" w14:paraId="000000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OM RR&lt;1 ---&gt; incidensen i den exponerade gruppen är mindre än incidensen i den icke-exponerade gruppen dvs det är en minskad risk, negativ association. </w:t>
      </w:r>
    </w:p>
    <w:p w:rsidR="00000000" w:rsidDel="00000000" w:rsidP="00000000" w:rsidRDefault="00000000" w:rsidRPr="00000000" w14:paraId="000000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OM p-värdet INTE är mindre än 0,05 ELLER om konfidensintervallet inkluderar 1 är relativa risken ICKE statistiskt signifikant.  </w:t>
      </w:r>
    </w:p>
    <w:p w:rsidR="00000000" w:rsidDel="00000000" w:rsidP="00000000" w:rsidRDefault="00000000" w:rsidRPr="00000000" w14:paraId="000000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9">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ODDS KVOT: </w:t>
      </w:r>
      <w:r w:rsidDel="00000000" w:rsidR="00000000" w:rsidRPr="00000000">
        <w:rPr>
          <w:rFonts w:ascii="Times New Roman" w:cs="Times New Roman" w:eastAsia="Times New Roman" w:hAnsi="Times New Roman"/>
          <w:sz w:val="24"/>
          <w:szCs w:val="24"/>
          <w:rtl w:val="0"/>
        </w:rPr>
        <w:t xml:space="preserve">oddsen att en person som varit exponerad blir sjuk/oddsen att en kontroll som varit exponerad blir sjuk</w:t>
      </w:r>
    </w:p>
    <w:p w:rsidR="00000000" w:rsidDel="00000000" w:rsidP="00000000" w:rsidRDefault="00000000" w:rsidRPr="00000000" w14:paraId="000000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sz w:val="24"/>
          <w:szCs w:val="24"/>
        </w:rPr>
      </w:pPr>
      <w:r w:rsidDel="00000000" w:rsidR="00000000" w:rsidRPr="00000000">
        <w:rPr>
          <w:rFonts w:ascii="Cardo" w:cs="Cardo" w:eastAsia="Cardo" w:hAnsi="Cardo"/>
          <w:sz w:val="24"/>
          <w:szCs w:val="24"/>
          <w:rtl w:val="0"/>
        </w:rPr>
        <w:t xml:space="preserve">OR&gt;1 (ökad risk), dvs ju större värde från 1 → STÖRRE ASSOCIATION</w:t>
      </w:r>
    </w:p>
    <w:p w:rsidR="00000000" w:rsidDel="00000000" w:rsidP="00000000" w:rsidRDefault="00000000" w:rsidRPr="00000000" w14:paraId="000000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C">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Intention-to-treat: </w:t>
      </w:r>
      <w:r w:rsidDel="00000000" w:rsidR="00000000" w:rsidRPr="00000000">
        <w:rPr>
          <w:rFonts w:ascii="Times New Roman" w:cs="Times New Roman" w:eastAsia="Times New Roman" w:hAnsi="Times New Roman"/>
          <w:sz w:val="24"/>
          <w:szCs w:val="24"/>
          <w:rtl w:val="0"/>
        </w:rPr>
        <w:t xml:space="preserve">deltagaren kommer att beräknas till den interventionen personen FÖRST blev tilldelad, oavsett om personen väljer att byta intervention/hoppa av. </w:t>
        <w:tab/>
        <w:t xml:space="preserve"> Alla personer som randomiserats/inkluderats till studien ingår i analysen/resultatbearbetningen oavsett om de avbryter behandlingen/studien i förtid/ej fullföljer alla behandlingar/inte följer studieprotokollet</w:t>
      </w:r>
    </w:p>
    <w:p w:rsidR="00000000" w:rsidDel="00000000" w:rsidP="00000000" w:rsidRDefault="00000000" w:rsidRPr="00000000" w14:paraId="000000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E">
      <w:pPr>
        <w:keepNext w:val="0"/>
        <w:keepLines w:val="0"/>
        <w:pageBreakBefore w:val="0"/>
        <w:widowControl w:val="1"/>
        <w:numPr>
          <w:ilvl w:val="0"/>
          <w:numId w:val="4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tl w:val="0"/>
        </w:rPr>
        <w:t xml:space="preserve">"Per protocol"-analys (som bara inkluderar deltagare som faktiskt följt studiens protokoll och fått den behandling som avsetts). Man gör oftast en tilläggsanalys, men om bortfallet varit stort finns det risk för confounding. Därför --&gt; genomför man intention-to-treat analyser vid randomiserade studier. </w:t>
      </w:r>
      <w:r w:rsidDel="00000000" w:rsidR="00000000" w:rsidRPr="00000000">
        <w:rPr>
          <w:rtl w:val="0"/>
        </w:rPr>
      </w:r>
    </w:p>
    <w:p w:rsidR="00000000" w:rsidDel="00000000" w:rsidP="00000000" w:rsidRDefault="00000000" w:rsidRPr="00000000" w14:paraId="000000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0">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Absolut risk reduktion </w:t>
      </w:r>
      <w:r w:rsidDel="00000000" w:rsidR="00000000" w:rsidRPr="00000000">
        <w:rPr>
          <w:rFonts w:ascii="Cardo" w:cs="Cardo" w:eastAsia="Cardo" w:hAnsi="Cardo"/>
          <w:sz w:val="24"/>
          <w:szCs w:val="24"/>
          <w:rtl w:val="0"/>
        </w:rPr>
        <w:t xml:space="preserve">→ </w:t>
      </w:r>
      <w:r w:rsidDel="00000000" w:rsidR="00000000" w:rsidRPr="00000000">
        <w:rPr>
          <w:rFonts w:ascii="Times New Roman" w:cs="Times New Roman" w:eastAsia="Times New Roman" w:hAnsi="Times New Roman"/>
          <w:color w:val="3e4547"/>
          <w:sz w:val="24"/>
          <w:szCs w:val="24"/>
          <w:highlight w:val="white"/>
          <w:rtl w:val="0"/>
        </w:rPr>
        <w:t xml:space="preserve">är SKILLNADEN mellan behandling och kontroll mätt i procentenheter istället för procent. </w:t>
      </w:r>
      <w:r w:rsidDel="00000000" w:rsidR="00000000" w:rsidRPr="00000000">
        <w:rPr>
          <w:rFonts w:ascii="Times New Roman" w:cs="Times New Roman" w:eastAsia="Times New Roman" w:hAnsi="Times New Roman"/>
          <w:sz w:val="24"/>
          <w:szCs w:val="24"/>
          <w:rtl w:val="0"/>
        </w:rPr>
        <w:t xml:space="preserve">Statistiskt signifikant då det 95%-iga konfidensintervallet ej innehåller punkten 0, jmf relativa risken. </w:t>
      </w:r>
    </w:p>
    <w:p w:rsidR="00000000" w:rsidDel="00000000" w:rsidP="00000000" w:rsidRDefault="00000000" w:rsidRPr="00000000" w14:paraId="000000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color w:val="3e4547"/>
          <w:sz w:val="24"/>
          <w:szCs w:val="24"/>
          <w:highlight w:val="white"/>
        </w:rPr>
      </w:pPr>
      <w:r w:rsidDel="00000000" w:rsidR="00000000" w:rsidRPr="00000000">
        <w:rPr>
          <w:rFonts w:ascii="Times New Roman" w:cs="Times New Roman" w:eastAsia="Times New Roman" w:hAnsi="Times New Roman"/>
          <w:color w:val="3e4547"/>
          <w:sz w:val="24"/>
          <w:szCs w:val="24"/>
          <w:highlight w:val="white"/>
          <w:rtl w:val="0"/>
        </w:rPr>
        <w:t xml:space="preserve">Exempel: Den absoluta riskreduktionen med behandling (tabell 1) är risken i kontrollgruppen (100/1000 = 0,1) minus risken i behandlingsgruppen (60/1000 = 0,06), d v s 0,1–0,06 = 0,04 = 4 procentenheter</w:t>
      </w:r>
    </w:p>
    <w:p w:rsidR="00000000" w:rsidDel="00000000" w:rsidP="00000000" w:rsidRDefault="00000000" w:rsidRPr="00000000" w14:paraId="000000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i w:val="1"/>
          <w:color w:val="3e4547"/>
          <w:sz w:val="24"/>
          <w:szCs w:val="24"/>
          <w:highlight w:val="white"/>
        </w:rPr>
      </w:pPr>
      <w:r w:rsidDel="00000000" w:rsidR="00000000" w:rsidRPr="00000000">
        <w:rPr>
          <w:rFonts w:ascii="Times New Roman" w:cs="Times New Roman" w:eastAsia="Times New Roman" w:hAnsi="Times New Roman"/>
          <w:i w:val="1"/>
          <w:color w:val="3e4547"/>
          <w:sz w:val="24"/>
          <w:szCs w:val="24"/>
          <w:highlight w:val="white"/>
          <w:rtl w:val="0"/>
        </w:rPr>
        <w:t xml:space="preserve">Exempel: Den absoluta riskreduktionen med behandling (tabell 1) var 4 procentenheter, eller 0,04. Numbers needed to treat (NNT) är då 1/0,04 = 25. Detta innebär att 25 patienter behöver behandlas med det nya läkemedlet för att undvika en infarkt. </w:t>
      </w:r>
    </w:p>
    <w:p w:rsidR="00000000" w:rsidDel="00000000" w:rsidP="00000000" w:rsidRDefault="00000000" w:rsidRPr="00000000" w14:paraId="000000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4">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ab/>
        <w:tab/>
      </w:r>
    </w:p>
    <w:p w:rsidR="00000000" w:rsidDel="00000000" w:rsidP="00000000" w:rsidRDefault="00000000" w:rsidRPr="00000000" w14:paraId="00000095">
      <w:pPr>
        <w:keepNext w:val="0"/>
        <w:keepLines w:val="0"/>
        <w:pageBreakBefore w:val="0"/>
        <w:widowControl w:val="1"/>
        <w:numPr>
          <w:ilvl w:val="0"/>
          <w:numId w:val="3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b w:val="1"/>
          <w:sz w:val="24"/>
          <w:szCs w:val="24"/>
          <w:rtl w:val="0"/>
        </w:rPr>
        <w:t xml:space="preserve">Interimsanalys</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color w:val="222222"/>
          <w:sz w:val="24"/>
          <w:szCs w:val="24"/>
          <w:highlight w:val="white"/>
          <w:rtl w:val="0"/>
        </w:rPr>
        <w:t xml:space="preserve">En interimanalys är en statistisk analys som utförs inom ramen för en klinisk prövning </w:t>
      </w:r>
      <w:r w:rsidDel="00000000" w:rsidR="00000000" w:rsidRPr="00000000">
        <w:rPr>
          <w:rFonts w:ascii="Times New Roman" w:cs="Times New Roman" w:eastAsia="Times New Roman" w:hAnsi="Times New Roman"/>
          <w:i w:val="1"/>
          <w:color w:val="222222"/>
          <w:sz w:val="24"/>
          <w:szCs w:val="24"/>
          <w:highlight w:val="white"/>
          <w:rtl w:val="0"/>
        </w:rPr>
        <w:t xml:space="preserve">innan den planerade datainsamlingstiden gått ut.</w:t>
      </w:r>
    </w:p>
    <w:p w:rsidR="00000000" w:rsidDel="00000000" w:rsidP="00000000" w:rsidRDefault="00000000" w:rsidRPr="00000000" w14:paraId="000000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i w:val="1"/>
          <w:color w:val="222222"/>
          <w:sz w:val="24"/>
          <w:szCs w:val="24"/>
          <w:highlight w:val="white"/>
        </w:rPr>
      </w:pPr>
      <w:r w:rsidDel="00000000" w:rsidR="00000000" w:rsidRPr="00000000">
        <w:rPr>
          <w:rtl w:val="0"/>
        </w:rPr>
      </w:r>
    </w:p>
    <w:p w:rsidR="00000000" w:rsidDel="00000000" w:rsidP="00000000" w:rsidRDefault="00000000" w:rsidRPr="00000000" w14:paraId="00000097">
      <w:pPr>
        <w:keepNext w:val="0"/>
        <w:keepLines w:val="0"/>
        <w:pageBreakBefore w:val="0"/>
        <w:widowControl w:val="1"/>
        <w:numPr>
          <w:ilvl w:val="0"/>
          <w:numId w:val="40"/>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1"/>
          <w:color w:val="222222"/>
          <w:sz w:val="24"/>
          <w:szCs w:val="24"/>
          <w:highlight w:val="white"/>
          <w:u w:val="none"/>
        </w:rPr>
      </w:pPr>
      <w:r w:rsidDel="00000000" w:rsidR="00000000" w:rsidRPr="00000000">
        <w:rPr>
          <w:rFonts w:ascii="Times New Roman" w:cs="Times New Roman" w:eastAsia="Times New Roman" w:hAnsi="Times New Roman"/>
          <w:b w:val="1"/>
          <w:color w:val="222222"/>
          <w:sz w:val="24"/>
          <w:szCs w:val="24"/>
          <w:highlight w:val="white"/>
          <w:rtl w:val="0"/>
        </w:rPr>
        <w:t xml:space="preserve">Effektstorlek</w:t>
      </w:r>
    </w:p>
    <w:p w:rsidR="00000000" w:rsidDel="00000000" w:rsidP="00000000" w:rsidRDefault="00000000" w:rsidRPr="00000000" w14:paraId="000000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b w:val="1"/>
          <w:color w:val="222222"/>
          <w:sz w:val="24"/>
          <w:szCs w:val="24"/>
          <w:highlight w:val="white"/>
        </w:rPr>
      </w:pPr>
      <w:r w:rsidDel="00000000" w:rsidR="00000000" w:rsidRPr="00000000">
        <w:rPr>
          <w:rtl w:val="0"/>
        </w:rPr>
      </w:r>
    </w:p>
    <w:p w:rsidR="00000000" w:rsidDel="00000000" w:rsidP="00000000" w:rsidRDefault="00000000" w:rsidRPr="00000000" w14:paraId="00000099">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spacing w:after="0" w:before="0" w:line="276" w:lineRule="auto"/>
        <w:ind w:left="720" w:right="0" w:hanging="360"/>
        <w:rPr>
          <w:rFonts w:ascii="Times New Roman" w:cs="Times New Roman" w:eastAsia="Times New Roman" w:hAnsi="Times New Roman"/>
          <w:b w:val="1"/>
          <w:sz w:val="24"/>
          <w:szCs w:val="24"/>
          <w:u w:val="none"/>
        </w:rPr>
      </w:pPr>
      <w:r w:rsidDel="00000000" w:rsidR="00000000" w:rsidRPr="00000000">
        <w:rPr>
          <w:rFonts w:ascii="Times New Roman" w:cs="Times New Roman" w:eastAsia="Times New Roman" w:hAnsi="Times New Roman"/>
          <w:b w:val="1"/>
          <w:sz w:val="24"/>
          <w:szCs w:val="24"/>
          <w:rtl w:val="0"/>
        </w:rPr>
        <w:t xml:space="preserve">Hazard ratio </w:t>
      </w:r>
    </w:p>
    <w:p w:rsidR="00000000" w:rsidDel="00000000" w:rsidP="00000000" w:rsidRDefault="00000000" w:rsidRPr="00000000" w14:paraId="000000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Possibility of causing harm = potential to cause harm =hazard. </w:t>
      </w:r>
    </w:p>
    <w:p w:rsidR="00000000" w:rsidDel="00000000" w:rsidP="00000000" w:rsidRDefault="00000000" w:rsidRPr="00000000" w14:paraId="000000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Risk = probability of harm occurring. </w:t>
      </w:r>
    </w:p>
    <w:p w:rsidR="00000000" w:rsidDel="00000000" w:rsidP="00000000" w:rsidRDefault="00000000" w:rsidRPr="00000000" w14:paraId="000000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rPr>
          <w:rFonts w:ascii="Times New Roman" w:cs="Times New Roman" w:eastAsia="Times New Roman" w:hAnsi="Times New Roman"/>
          <w:sz w:val="24"/>
          <w:szCs w:val="24"/>
        </w:rPr>
      </w:pPr>
      <w:r w:rsidDel="00000000" w:rsidR="00000000" w:rsidRPr="00000000">
        <w:rPr>
          <w:rFonts w:ascii="Cardo" w:cs="Cardo" w:eastAsia="Cardo" w:hAnsi="Cardo"/>
          <w:b w:val="1"/>
          <w:sz w:val="24"/>
          <w:szCs w:val="24"/>
          <w:rtl w:val="0"/>
        </w:rPr>
        <w:t xml:space="preserve">Dvs. relativa risken och odds kvoten är risken under en hel studie, kumulativa risken→ fram till endpoint. Hazard kvoten är den momentana risken. </w:t>
      </w:r>
      <w:r w:rsidDel="00000000" w:rsidR="00000000" w:rsidRPr="00000000">
        <w:rPr>
          <w:rtl w:val="0"/>
        </w:rPr>
      </w:r>
    </w:p>
    <w:p w:rsidR="00000000" w:rsidDel="00000000" w:rsidP="00000000" w:rsidRDefault="00000000" w:rsidRPr="00000000" w14:paraId="0000009D">
      <w:pPr>
        <w:pageBreakBefore w:val="0"/>
        <w:rPr/>
      </w:pPr>
      <w:r w:rsidDel="00000000" w:rsidR="00000000" w:rsidRPr="00000000">
        <w:rPr>
          <w:rtl w:val="0"/>
        </w:rPr>
        <w:t xml:space="preserve">Hazard: </w:t>
      </w:r>
      <w:r w:rsidDel="00000000" w:rsidR="00000000" w:rsidRPr="00000000">
        <w:rPr>
          <w:rtl w:val="0"/>
        </w:rPr>
        <w:t xml:space="preserve">Att en </w:t>
      </w:r>
      <w:r w:rsidDel="00000000" w:rsidR="00000000" w:rsidRPr="00000000">
        <w:rPr>
          <w:i w:val="1"/>
          <w:rtl w:val="0"/>
        </w:rPr>
        <w:t xml:space="preserve">exponerad individ löper en ökad risk för sjukdom</w:t>
      </w:r>
      <w:r w:rsidDel="00000000" w:rsidR="00000000" w:rsidRPr="00000000">
        <w:rPr>
          <w:rtl w:val="0"/>
        </w:rPr>
        <w:t xml:space="preserve"> el. död, jämfört med en individ som inte exponerats. Risk uttryckt som antalet händelser per enhet persontid.</w:t>
      </w:r>
    </w:p>
    <w:p w:rsidR="00000000" w:rsidDel="00000000" w:rsidP="00000000" w:rsidRDefault="00000000" w:rsidRPr="00000000" w14:paraId="0000009E">
      <w:pPr>
        <w:pageBreakBefore w:val="0"/>
        <w:rPr/>
      </w:pPr>
      <w:r w:rsidDel="00000000" w:rsidR="00000000" w:rsidRPr="00000000">
        <w:rPr>
          <w:rtl w:val="0"/>
        </w:rPr>
        <w:t xml:space="preserve">Ex. “risk för ventrombos hos kvinnor som äter p-piller”</w:t>
      </w:r>
    </w:p>
    <w:p w:rsidR="00000000" w:rsidDel="00000000" w:rsidP="00000000" w:rsidRDefault="00000000" w:rsidRPr="00000000" w14:paraId="0000009F">
      <w:pPr>
        <w:pageBreakBefore w:val="0"/>
        <w:rPr/>
      </w:pPr>
      <w:r w:rsidDel="00000000" w:rsidR="00000000" w:rsidRPr="00000000">
        <w:rPr>
          <w:rtl w:val="0"/>
        </w:rPr>
        <w:t xml:space="preserve">“risk för lungancer hos rökare”</w:t>
      </w:r>
    </w:p>
    <w:p w:rsidR="00000000" w:rsidDel="00000000" w:rsidP="00000000" w:rsidRDefault="00000000" w:rsidRPr="00000000" w14:paraId="000000A0">
      <w:pPr>
        <w:pageBreakBefore w:val="0"/>
        <w:rPr>
          <w:i w:val="1"/>
        </w:rPr>
      </w:pPr>
      <w:r w:rsidDel="00000000" w:rsidR="00000000" w:rsidRPr="00000000">
        <w:rPr>
          <w:i w:val="1"/>
          <w:rtl w:val="0"/>
        </w:rPr>
        <w:t xml:space="preserve">Risk= antalet individer med visst utfall (sjuka)/ det totala antalet individer i den studerade gruppen.</w:t>
      </w:r>
    </w:p>
    <w:p w:rsidR="00000000" w:rsidDel="00000000" w:rsidP="00000000" w:rsidRDefault="00000000" w:rsidRPr="00000000" w14:paraId="000000A1">
      <w:pPr>
        <w:pageBreakBefore w:val="0"/>
        <w:rPr/>
      </w:pPr>
      <w:r w:rsidDel="00000000" w:rsidR="00000000" w:rsidRPr="00000000">
        <w:rPr>
          <w:rtl w:val="0"/>
        </w:rPr>
        <w:tab/>
        <w:t xml:space="preserve"> </w:t>
        <w:tab/>
        <w:tab/>
        <w:t xml:space="preserve"> </w:t>
        <w:tab/>
        <w:tab/>
        <w:t xml:space="preserve"> </w:t>
        <w:tab/>
        <w:t xml:space="preserve"> </w:t>
        <w:tab/>
        <w:tab/>
        <w:tab/>
        <w:tab/>
        <w:tab/>
        <w:tab/>
      </w:r>
    </w:p>
    <w:p w:rsidR="00000000" w:rsidDel="00000000" w:rsidP="00000000" w:rsidRDefault="00000000" w:rsidRPr="00000000" w14:paraId="000000A2">
      <w:pPr>
        <w:pageBreakBefore w:val="0"/>
        <w:rPr/>
      </w:pPr>
      <w:r w:rsidDel="00000000" w:rsidR="00000000" w:rsidRPr="00000000">
        <w:rPr>
          <w:rtl w:val="0"/>
        </w:rPr>
        <w:t xml:space="preserve">Relativ risk Anger sambandet mellan exponering och utfall. Den relativa risken (riskkvot) är förhållandet mellan risk för sjukdomens förekomst bland de exponerade jämfört med de icke-exponerade, jämförelsetal som utgör kvoten mellan risktalen hos två undersökta grupper.</w:t>
      </w:r>
    </w:p>
    <w:p w:rsidR="00000000" w:rsidDel="00000000" w:rsidP="00000000" w:rsidRDefault="00000000" w:rsidRPr="00000000" w14:paraId="000000A3">
      <w:pPr>
        <w:pageBreakBefore w:val="0"/>
        <w:rPr/>
      </w:pPr>
      <w:r w:rsidDel="00000000" w:rsidR="00000000" w:rsidRPr="00000000">
        <w:rPr>
          <w:rtl w:val="0"/>
        </w:rPr>
        <w:tab/>
        <w:tab/>
        <w:tab/>
        <w:tab/>
        <w:tab/>
        <w:tab/>
      </w:r>
    </w:p>
    <w:p w:rsidR="00000000" w:rsidDel="00000000" w:rsidP="00000000" w:rsidRDefault="00000000" w:rsidRPr="00000000" w14:paraId="000000A4">
      <w:pPr>
        <w:pageBreakBefore w:val="0"/>
        <w:rPr>
          <w:i w:val="1"/>
        </w:rPr>
      </w:pPr>
      <w:r w:rsidDel="00000000" w:rsidR="00000000" w:rsidRPr="00000000">
        <w:rPr>
          <w:i w:val="1"/>
          <w:rtl w:val="0"/>
        </w:rPr>
        <w:t xml:space="preserve">RR=risk för utfall hos exponerade (exponerade sjuka/alla exponerade)/</w:t>
      </w:r>
    </w:p>
    <w:p w:rsidR="00000000" w:rsidDel="00000000" w:rsidP="00000000" w:rsidRDefault="00000000" w:rsidRPr="00000000" w14:paraId="000000A5">
      <w:pPr>
        <w:pageBreakBefore w:val="0"/>
        <w:rPr/>
      </w:pPr>
      <w:r w:rsidDel="00000000" w:rsidR="00000000" w:rsidRPr="00000000">
        <w:rPr>
          <w:i w:val="1"/>
          <w:rtl w:val="0"/>
        </w:rPr>
        <w:t xml:space="preserve">risk för utfall hos icke exponerade (icke-exponerade sjuka/alla icke-exponerade)</w:t>
      </w:r>
      <w:r w:rsidDel="00000000" w:rsidR="00000000" w:rsidRPr="00000000">
        <w:rPr>
          <w:rtl w:val="0"/>
        </w:rPr>
      </w:r>
    </w:p>
    <w:p w:rsidR="00000000" w:rsidDel="00000000" w:rsidP="00000000" w:rsidRDefault="00000000" w:rsidRPr="00000000" w14:paraId="000000A6">
      <w:pPr>
        <w:pageBreakBefore w:val="0"/>
        <w:rPr/>
      </w:pPr>
      <w:r w:rsidDel="00000000" w:rsidR="00000000" w:rsidRPr="00000000">
        <w:rPr>
          <w:rtl w:val="0"/>
        </w:rPr>
        <w:tab/>
        <w:tab/>
        <w:tab/>
        <w:tab/>
        <w:tab/>
        <w:tab/>
      </w:r>
    </w:p>
    <w:p w:rsidR="00000000" w:rsidDel="00000000" w:rsidP="00000000" w:rsidRDefault="00000000" w:rsidRPr="00000000" w14:paraId="000000A7">
      <w:pPr>
        <w:pageBreakBefore w:val="0"/>
        <w:rPr>
          <w:rFonts w:ascii="Times New Roman" w:cs="Times New Roman" w:eastAsia="Times New Roman" w:hAnsi="Times New Roman"/>
        </w:rPr>
      </w:pPr>
      <w:r w:rsidDel="00000000" w:rsidR="00000000" w:rsidRPr="00000000">
        <w:rPr>
          <w:rtl w:val="0"/>
        </w:rPr>
        <w:t xml:space="preserve">RR = 1 - ingen skillnad mellan grupperna</w:t>
      </w:r>
      <w:r w:rsidDel="00000000" w:rsidR="00000000" w:rsidRPr="00000000">
        <w:rPr>
          <w:rFonts w:ascii="Times New Roman" w:cs="Times New Roman" w:eastAsia="Times New Roman" w:hAnsi="Times New Roman"/>
          <w:rtl w:val="0"/>
        </w:rPr>
        <w:tab/>
        <w:tab/>
      </w:r>
    </w:p>
    <w:p w:rsidR="00000000" w:rsidDel="00000000" w:rsidP="00000000" w:rsidRDefault="00000000" w:rsidRPr="00000000" w14:paraId="000000A8">
      <w:pPr>
        <w:pageBreakBefore w:val="0"/>
        <w:spacing w:after="240" w:befor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RR över 1 </w:t>
      </w:r>
      <w:r w:rsidDel="00000000" w:rsidR="00000000" w:rsidRPr="00000000">
        <w:rPr>
          <w:rFonts w:ascii="Times New Roman" w:cs="Times New Roman" w:eastAsia="Times New Roman" w:hAnsi="Times New Roman"/>
          <w:rtl w:val="0"/>
        </w:rPr>
        <w:t xml:space="preserve">– risken för utfallet är </w:t>
      </w:r>
      <w:r w:rsidDel="00000000" w:rsidR="00000000" w:rsidRPr="00000000">
        <w:rPr>
          <w:rFonts w:ascii="Times New Roman" w:cs="Times New Roman" w:eastAsia="Times New Roman" w:hAnsi="Times New Roman"/>
          <w:i w:val="1"/>
          <w:rtl w:val="0"/>
        </w:rPr>
        <w:t xml:space="preserve">högre </w:t>
      </w:r>
      <w:r w:rsidDel="00000000" w:rsidR="00000000" w:rsidRPr="00000000">
        <w:rPr>
          <w:rFonts w:ascii="Times New Roman" w:cs="Times New Roman" w:eastAsia="Times New Roman" w:hAnsi="Times New Roman"/>
          <w:rtl w:val="0"/>
        </w:rPr>
        <w:t xml:space="preserve">hos exponerade </w:t>
      </w:r>
    </w:p>
    <w:p w:rsidR="00000000" w:rsidDel="00000000" w:rsidP="00000000" w:rsidRDefault="00000000" w:rsidRPr="00000000" w14:paraId="000000A9">
      <w:pPr>
        <w:pageBreakBefore w:val="0"/>
        <w:spacing w:after="240" w:befor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RR under 1 </w:t>
      </w:r>
      <w:r w:rsidDel="00000000" w:rsidR="00000000" w:rsidRPr="00000000">
        <w:rPr>
          <w:rFonts w:ascii="Times New Roman" w:cs="Times New Roman" w:eastAsia="Times New Roman" w:hAnsi="Times New Roman"/>
          <w:rtl w:val="0"/>
        </w:rPr>
        <w:t xml:space="preserve">- risken för utfallet är </w:t>
      </w:r>
      <w:r w:rsidDel="00000000" w:rsidR="00000000" w:rsidRPr="00000000">
        <w:rPr>
          <w:rFonts w:ascii="Times New Roman" w:cs="Times New Roman" w:eastAsia="Times New Roman" w:hAnsi="Times New Roman"/>
          <w:i w:val="1"/>
          <w:rtl w:val="0"/>
        </w:rPr>
        <w:t xml:space="preserve">lägre </w:t>
      </w:r>
      <w:r w:rsidDel="00000000" w:rsidR="00000000" w:rsidRPr="00000000">
        <w:rPr>
          <w:rFonts w:ascii="Times New Roman" w:cs="Times New Roman" w:eastAsia="Times New Roman" w:hAnsi="Times New Roman"/>
          <w:rtl w:val="0"/>
        </w:rPr>
        <w:t xml:space="preserve">hos exponerade</w:t>
      </w:r>
    </w:p>
    <w:p w:rsidR="00000000" w:rsidDel="00000000" w:rsidP="00000000" w:rsidRDefault="00000000" w:rsidRPr="00000000" w14:paraId="000000AA">
      <w:pPr>
        <w:pageBreakBefore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ab/>
        <w:tab/>
        <w:tab/>
      </w:r>
    </w:p>
    <w:p w:rsidR="00000000" w:rsidDel="00000000" w:rsidP="00000000" w:rsidRDefault="00000000" w:rsidRPr="00000000" w14:paraId="000000AB">
      <w:pPr>
        <w:pageBreakBefore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ab/>
        <w:tab/>
      </w:r>
    </w:p>
    <w:p w:rsidR="00000000" w:rsidDel="00000000" w:rsidP="00000000" w:rsidRDefault="00000000" w:rsidRPr="00000000" w14:paraId="000000AC">
      <w:pPr>
        <w:pageBreakBefore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ab/>
      </w:r>
    </w:p>
    <w:p w:rsidR="00000000" w:rsidDel="00000000" w:rsidP="00000000" w:rsidRDefault="00000000" w:rsidRPr="00000000" w14:paraId="000000AD">
      <w:pPr>
        <w:pageBreakBefore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 xml:space="preserve"> </w:t>
      </w:r>
    </w:p>
    <w:p w:rsidR="00000000" w:rsidDel="00000000" w:rsidP="00000000" w:rsidRDefault="00000000" w:rsidRPr="00000000" w14:paraId="000000AE">
      <w:pPr>
        <w:pageBreakBefore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ab/>
        <w:tab/>
      </w:r>
    </w:p>
    <w:p w:rsidR="00000000" w:rsidDel="00000000" w:rsidP="00000000" w:rsidRDefault="00000000" w:rsidRPr="00000000" w14:paraId="000000AF">
      <w:pPr>
        <w:pageBreakBefore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ab/>
      </w:r>
    </w:p>
    <w:p w:rsidR="00000000" w:rsidDel="00000000" w:rsidP="00000000" w:rsidRDefault="00000000" w:rsidRPr="00000000" w14:paraId="000000B0">
      <w:pPr>
        <w:pageBreakBefore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 xml:space="preserve"> </w:t>
      </w:r>
    </w:p>
    <w:p w:rsidR="00000000" w:rsidDel="00000000" w:rsidP="00000000" w:rsidRDefault="00000000" w:rsidRPr="00000000" w14:paraId="000000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ab/>
        <w:tab/>
        <w:tab/>
      </w:r>
    </w:p>
    <w:p w:rsidR="00000000" w:rsidDel="00000000" w:rsidP="00000000" w:rsidRDefault="00000000" w:rsidRPr="00000000" w14:paraId="000000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ab/>
        <w:tab/>
      </w:r>
    </w:p>
    <w:p w:rsidR="00000000" w:rsidDel="00000000" w:rsidP="00000000" w:rsidRDefault="00000000" w:rsidRPr="00000000" w14:paraId="000000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34"/>
          <w:szCs w:val="34"/>
        </w:rPr>
      </w:pPr>
      <w:r w:rsidDel="00000000" w:rsidR="00000000" w:rsidRPr="00000000">
        <w:rPr>
          <w:rFonts w:ascii="Times New Roman" w:cs="Times New Roman" w:eastAsia="Times New Roman" w:hAnsi="Times New Roman"/>
          <w:b w:val="1"/>
          <w:sz w:val="34"/>
          <w:szCs w:val="34"/>
          <w:rtl w:val="0"/>
        </w:rPr>
        <w:t xml:space="preserve">Praktisk medicin</w:t>
      </w:r>
    </w:p>
    <w:p w:rsidR="00000000" w:rsidDel="00000000" w:rsidP="00000000" w:rsidRDefault="00000000" w:rsidRPr="00000000" w14:paraId="000000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34"/>
          <w:szCs w:val="34"/>
        </w:rPr>
      </w:pPr>
      <w:r w:rsidDel="00000000" w:rsidR="00000000" w:rsidRPr="00000000">
        <w:rPr>
          <w:rtl w:val="0"/>
        </w:rPr>
      </w:r>
    </w:p>
    <w:p w:rsidR="00000000" w:rsidDel="00000000" w:rsidP="00000000" w:rsidRDefault="00000000" w:rsidRPr="00000000" w14:paraId="000000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COR</w:t>
      </w:r>
    </w:p>
    <w:p w:rsidR="00000000" w:rsidDel="00000000" w:rsidP="00000000" w:rsidRDefault="00000000" w:rsidRPr="00000000" w14:paraId="000000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b w:val="1"/>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3209925</wp:posOffset>
            </wp:positionH>
            <wp:positionV relativeFrom="paragraph">
              <wp:posOffset>248264</wp:posOffset>
            </wp:positionV>
            <wp:extent cx="2595563" cy="2519859"/>
            <wp:effectExtent b="0" l="0" r="0" t="0"/>
            <wp:wrapSquare wrapText="bothSides" distB="114300" distT="114300" distL="114300" distR="114300"/>
            <wp:docPr id="12"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2595563" cy="2519859"/>
                    </a:xfrm>
                    <a:prstGeom prst="rect"/>
                    <a:ln/>
                  </pic:spPr>
                </pic:pic>
              </a:graphicData>
            </a:graphic>
          </wp:anchor>
        </w:drawing>
      </w:r>
    </w:p>
    <w:p w:rsidR="00000000" w:rsidDel="00000000" w:rsidP="00000000" w:rsidRDefault="00000000" w:rsidRPr="00000000" w14:paraId="000000DA">
      <w:pPr>
        <w:pageBreakBefore w:val="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CO= SV x HR</w:t>
      </w:r>
    </w:p>
    <w:p w:rsidR="00000000" w:rsidDel="00000000" w:rsidP="00000000" w:rsidRDefault="00000000" w:rsidRPr="00000000" w14:paraId="000000DB">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Inotropi: </w:t>
      </w:r>
      <w:r w:rsidDel="00000000" w:rsidR="00000000" w:rsidRPr="00000000">
        <w:rPr>
          <w:rFonts w:ascii="Times New Roman" w:cs="Times New Roman" w:eastAsia="Times New Roman" w:hAnsi="Times New Roman"/>
          <w:sz w:val="24"/>
          <w:szCs w:val="24"/>
          <w:rtl w:val="0"/>
        </w:rPr>
        <w:t xml:space="preserve">hjärtats kontraktilitet, dvs kontraktionskraft. Vid ökad kontraktilitet används begreppet "positiv inotrop effekt", och motsvarande "negativ inotrop effekt" vid minskad kontraktilitet.</w:t>
      </w:r>
    </w:p>
    <w:p w:rsidR="00000000" w:rsidDel="00000000" w:rsidP="00000000" w:rsidRDefault="00000000" w:rsidRPr="00000000" w14:paraId="000000DC">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Positivt inotropa läkemedel: Digoxin.</w:t>
      </w:r>
    </w:p>
    <w:p w:rsidR="00000000" w:rsidDel="00000000" w:rsidP="00000000" w:rsidRDefault="00000000" w:rsidRPr="00000000" w14:paraId="000000DD">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Negativt inotropa läkemedel: betablockare.</w:t>
      </w:r>
    </w:p>
    <w:p w:rsidR="00000000" w:rsidDel="00000000" w:rsidP="00000000" w:rsidRDefault="00000000" w:rsidRPr="00000000" w14:paraId="000000DE">
      <w:pPr>
        <w:pageBreakBefore w:val="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DF">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Kronotropi:</w:t>
      </w:r>
      <w:r w:rsidDel="00000000" w:rsidR="00000000" w:rsidRPr="00000000">
        <w:rPr>
          <w:rFonts w:ascii="Times New Roman" w:cs="Times New Roman" w:eastAsia="Times New Roman" w:hAnsi="Times New Roman"/>
          <w:sz w:val="24"/>
          <w:szCs w:val="24"/>
          <w:rtl w:val="0"/>
        </w:rPr>
        <w:t xml:space="preserve"> hjärtfrekvens </w:t>
      </w:r>
    </w:p>
    <w:p w:rsidR="00000000" w:rsidDel="00000000" w:rsidP="00000000" w:rsidRDefault="00000000" w:rsidRPr="00000000" w14:paraId="000000E0">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Positivt kronotrop - sympaticuspåverkan</w:t>
      </w:r>
    </w:p>
    <w:p w:rsidR="00000000" w:rsidDel="00000000" w:rsidP="00000000" w:rsidRDefault="00000000" w:rsidRPr="00000000" w14:paraId="000000E1">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Negativt kronotrop - acetylkolin, beta-blockad </w:t>
      </w:r>
    </w:p>
    <w:p w:rsidR="00000000" w:rsidDel="00000000" w:rsidP="00000000" w:rsidRDefault="00000000" w:rsidRPr="00000000" w14:paraId="000000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Förmaksflimmer, FF</w:t>
      </w:r>
    </w:p>
    <w:p w:rsidR="00000000" w:rsidDel="00000000" w:rsidP="00000000" w:rsidRDefault="00000000" w:rsidRPr="00000000" w14:paraId="000000E4">
      <w:pPr>
        <w:pageBreakBefore w:val="0"/>
        <w:rPr>
          <w:i w:val="1"/>
        </w:rPr>
      </w:pPr>
      <w:r w:rsidDel="00000000" w:rsidR="00000000" w:rsidRPr="00000000">
        <w:rPr>
          <w:i w:val="1"/>
          <w:rtl w:val="0"/>
        </w:rPr>
        <w:t xml:space="preserve">Cirkulatoriska effekter</w:t>
      </w:r>
    </w:p>
    <w:p w:rsidR="00000000" w:rsidDel="00000000" w:rsidP="00000000" w:rsidRDefault="00000000" w:rsidRPr="00000000" w14:paraId="000000E5">
      <w:pPr>
        <w:pageBreakBefore w:val="0"/>
        <w:rPr/>
      </w:pPr>
      <w:r w:rsidDel="00000000" w:rsidR="00000000" w:rsidRPr="00000000">
        <w:rPr>
          <w:rtl w:val="0"/>
        </w:rPr>
      </w:r>
    </w:p>
    <w:p w:rsidR="00000000" w:rsidDel="00000000" w:rsidP="00000000" w:rsidRDefault="00000000" w:rsidRPr="00000000" w14:paraId="000000E6">
      <w:pPr>
        <w:pageBreakBefore w:val="0"/>
        <w:numPr>
          <w:ilvl w:val="0"/>
          <w:numId w:val="41"/>
        </w:numPr>
        <w:ind w:left="720" w:hanging="360"/>
        <w:rPr>
          <w:u w:val="none"/>
        </w:rPr>
      </w:pPr>
      <w:r w:rsidDel="00000000" w:rsidR="00000000" w:rsidRPr="00000000">
        <w:rPr>
          <w:rFonts w:ascii="Arial Unicode MS" w:cs="Arial Unicode MS" w:eastAsia="Arial Unicode MS" w:hAnsi="Arial Unicode MS"/>
          <w:rtl w:val="0"/>
        </w:rPr>
        <w:t xml:space="preserve">ÖKAD frekvens → påverkad kammarfyllning (förkortad diastole) → nedsatt cardiac output </w:t>
      </w:r>
    </w:p>
    <w:p w:rsidR="00000000" w:rsidDel="00000000" w:rsidP="00000000" w:rsidRDefault="00000000" w:rsidRPr="00000000" w14:paraId="000000E7">
      <w:pPr>
        <w:pageBreakBefore w:val="0"/>
        <w:numPr>
          <w:ilvl w:val="0"/>
          <w:numId w:val="41"/>
        </w:numPr>
        <w:ind w:left="720" w:hanging="360"/>
        <w:rPr>
          <w:u w:val="none"/>
        </w:rPr>
      </w:pPr>
      <w:r w:rsidDel="00000000" w:rsidR="00000000" w:rsidRPr="00000000">
        <w:rPr>
          <w:rFonts w:ascii="Arial Unicode MS" w:cs="Arial Unicode MS" w:eastAsia="Arial Unicode MS" w:hAnsi="Arial Unicode MS"/>
          <w:rtl w:val="0"/>
        </w:rPr>
        <w:t xml:space="preserve">Vid ökad aktivitet/frekvens → ojämn fyllnad av kamrarna (subjektiva symptom ff vänster kammare) → låg ejektionsfraktion dvs ej effektiv hjärtminutvolym  </w:t>
      </w:r>
      <w:r w:rsidDel="00000000" w:rsidR="00000000" w:rsidRPr="00000000">
        <w:drawing>
          <wp:anchor allowOverlap="1" behindDoc="0" distB="114300" distT="114300" distL="114300" distR="114300" hidden="0" layoutInCell="1" locked="0" relativeHeight="0" simplePos="0">
            <wp:simplePos x="0" y="0"/>
            <wp:positionH relativeFrom="column">
              <wp:posOffset>2924175</wp:posOffset>
            </wp:positionH>
            <wp:positionV relativeFrom="paragraph">
              <wp:posOffset>136071</wp:posOffset>
            </wp:positionV>
            <wp:extent cx="3690938" cy="2796165"/>
            <wp:effectExtent b="0" l="0" r="0" t="0"/>
            <wp:wrapSquare wrapText="bothSides" distB="114300" distT="114300" distL="114300" distR="114300"/>
            <wp:docPr id="10"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3690938" cy="2796165"/>
                    </a:xfrm>
                    <a:prstGeom prst="rect"/>
                    <a:ln/>
                  </pic:spPr>
                </pic:pic>
              </a:graphicData>
            </a:graphic>
          </wp:anchor>
        </w:drawing>
      </w:r>
    </w:p>
    <w:p w:rsidR="00000000" w:rsidDel="00000000" w:rsidP="00000000" w:rsidRDefault="00000000" w:rsidRPr="00000000" w14:paraId="000000E8">
      <w:pPr>
        <w:pageBreakBefore w:val="0"/>
        <w:rPr/>
      </w:pPr>
      <w:r w:rsidDel="00000000" w:rsidR="00000000" w:rsidRPr="00000000">
        <w:rPr>
          <w:rtl w:val="0"/>
        </w:rPr>
      </w:r>
    </w:p>
    <w:p w:rsidR="00000000" w:rsidDel="00000000" w:rsidP="00000000" w:rsidRDefault="00000000" w:rsidRPr="00000000" w14:paraId="000000E9">
      <w:pPr>
        <w:pageBreakBefore w:val="0"/>
        <w:rPr/>
      </w:pPr>
      <w:r w:rsidDel="00000000" w:rsidR="00000000" w:rsidRPr="00000000">
        <w:rPr>
          <w:rtl w:val="0"/>
        </w:rPr>
      </w:r>
    </w:p>
    <w:p w:rsidR="00000000" w:rsidDel="00000000" w:rsidP="00000000" w:rsidRDefault="00000000" w:rsidRPr="00000000" w14:paraId="000000EA">
      <w:pPr>
        <w:pageBreakBefore w:val="0"/>
        <w:rPr/>
      </w:pPr>
      <w:r w:rsidDel="00000000" w:rsidR="00000000" w:rsidRPr="00000000">
        <w:rPr>
          <w:rtl w:val="0"/>
        </w:rPr>
        <w:t xml:space="preserve">Patienter med FF har ofta </w:t>
      </w:r>
      <w:r w:rsidDel="00000000" w:rsidR="00000000" w:rsidRPr="00000000">
        <w:rPr>
          <w:i w:val="1"/>
          <w:rtl w:val="0"/>
        </w:rPr>
        <w:t xml:space="preserve">förmaksdilatation</w:t>
      </w:r>
      <w:r w:rsidDel="00000000" w:rsidR="00000000" w:rsidRPr="00000000">
        <w:rPr>
          <w:rtl w:val="0"/>
        </w:rPr>
        <w:t xml:space="preserve">. Hemodynamiskt kännetecknas FF och FFl av </w:t>
      </w:r>
      <w:r w:rsidDel="00000000" w:rsidR="00000000" w:rsidRPr="00000000">
        <w:rPr>
          <w:i w:val="1"/>
          <w:rtl w:val="0"/>
        </w:rPr>
        <w:t xml:space="preserve">ökade fyllnadstryck</w:t>
      </w:r>
      <w:r w:rsidDel="00000000" w:rsidR="00000000" w:rsidRPr="00000000">
        <w:rPr>
          <w:rtl w:val="0"/>
        </w:rPr>
        <w:t xml:space="preserve"> i förmaken och ibland </w:t>
      </w:r>
      <w:r w:rsidDel="00000000" w:rsidR="00000000" w:rsidRPr="00000000">
        <w:rPr>
          <w:i w:val="1"/>
          <w:rtl w:val="0"/>
        </w:rPr>
        <w:t xml:space="preserve">nedsatt hjärtminutvolym</w:t>
      </w:r>
      <w:r w:rsidDel="00000000" w:rsidR="00000000" w:rsidRPr="00000000">
        <w:rPr>
          <w:rtl w:val="0"/>
        </w:rPr>
        <w:t xml:space="preserve">. Sämre koordination mellan förmak och kammare leder till </w:t>
      </w:r>
      <w:r w:rsidDel="00000000" w:rsidR="00000000" w:rsidRPr="00000000">
        <w:rPr>
          <w:i w:val="1"/>
          <w:rtl w:val="0"/>
        </w:rPr>
        <w:t xml:space="preserve">inadekvat hög/låg puls </w:t>
      </w:r>
      <w:r w:rsidDel="00000000" w:rsidR="00000000" w:rsidRPr="00000000">
        <w:rPr>
          <w:rtl w:val="0"/>
        </w:rPr>
        <w:t xml:space="preserve">vid ansträngning.</w:t>
      </w:r>
    </w:p>
    <w:p w:rsidR="00000000" w:rsidDel="00000000" w:rsidP="00000000" w:rsidRDefault="00000000" w:rsidRPr="00000000" w14:paraId="000000EB">
      <w:pPr>
        <w:pageBreakBefore w:val="0"/>
        <w:rPr/>
      </w:pPr>
      <w:r w:rsidDel="00000000" w:rsidR="00000000" w:rsidRPr="00000000">
        <w:rPr>
          <w:rtl w:val="0"/>
        </w:rPr>
      </w:r>
    </w:p>
    <w:p w:rsidR="00000000" w:rsidDel="00000000" w:rsidP="00000000" w:rsidRDefault="00000000" w:rsidRPr="00000000" w14:paraId="000000EC">
      <w:pPr>
        <w:pageBreakBefore w:val="0"/>
        <w:rPr>
          <w:rFonts w:ascii="Times New Roman" w:cs="Times New Roman" w:eastAsia="Times New Roman" w:hAnsi="Times New Roman"/>
          <w:sz w:val="24"/>
          <w:szCs w:val="24"/>
        </w:rPr>
      </w:pPr>
      <w:r w:rsidDel="00000000" w:rsidR="00000000" w:rsidRPr="00000000">
        <w:rPr>
          <w:i w:val="1"/>
          <w:rtl w:val="0"/>
        </w:rPr>
        <w:t xml:space="preserve">Frisättning av natriuretiska peptider </w:t>
      </w:r>
      <w:r w:rsidDel="00000000" w:rsidR="00000000" w:rsidRPr="00000000">
        <w:rPr>
          <w:rtl w:val="0"/>
        </w:rPr>
        <w:t xml:space="preserve">(ANP, BNP) till följd av ökade förmakstryck, </w:t>
      </w:r>
      <w:r w:rsidDel="00000000" w:rsidR="00000000" w:rsidRPr="00000000">
        <w:rPr>
          <w:i w:val="1"/>
          <w:rtl w:val="0"/>
        </w:rPr>
        <w:t xml:space="preserve">sänker perifer kärltonus</w:t>
      </w:r>
      <w:r w:rsidDel="00000000" w:rsidR="00000000" w:rsidRPr="00000000">
        <w:rPr>
          <w:rtl w:val="0"/>
        </w:rPr>
        <w:t xml:space="preserve"> och inducerar natriures. Detta leder till ökad diures.</w:t>
      </w:r>
      <w:r w:rsidDel="00000000" w:rsidR="00000000" w:rsidRPr="00000000">
        <w:rPr>
          <w:rtl w:val="0"/>
        </w:rPr>
      </w:r>
    </w:p>
    <w:p w:rsidR="00000000" w:rsidDel="00000000" w:rsidP="00000000" w:rsidRDefault="00000000" w:rsidRPr="00000000" w14:paraId="000000ED">
      <w:pPr>
        <w:pageBreakBefore w:val="0"/>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Frånvaro av sinusrytm vid </w:t>
      </w:r>
      <w:r w:rsidDel="00000000" w:rsidR="00000000" w:rsidRPr="00000000">
        <w:rPr>
          <w:rFonts w:ascii="Times New Roman" w:cs="Times New Roman" w:eastAsia="Times New Roman" w:hAnsi="Times New Roman"/>
          <w:i w:val="1"/>
          <w:sz w:val="24"/>
          <w:szCs w:val="24"/>
          <w:rtl w:val="0"/>
        </w:rPr>
        <w:t xml:space="preserve">ökande frekvens</w:t>
      </w:r>
      <w:r w:rsidDel="00000000" w:rsidR="00000000" w:rsidRPr="00000000">
        <w:rPr>
          <w:rFonts w:ascii="Times New Roman" w:cs="Times New Roman" w:eastAsia="Times New Roman" w:hAnsi="Times New Roman"/>
          <w:sz w:val="24"/>
          <w:szCs w:val="24"/>
          <w:rtl w:val="0"/>
        </w:rPr>
        <w:t xml:space="preserve"> (som vid fysisk ansträngning) ger varierande grad av </w:t>
      </w:r>
      <w:r w:rsidDel="00000000" w:rsidR="00000000" w:rsidRPr="00000000">
        <w:rPr>
          <w:rFonts w:ascii="Times New Roman" w:cs="Times New Roman" w:eastAsia="Times New Roman" w:hAnsi="Times New Roman"/>
          <w:i w:val="1"/>
          <w:sz w:val="24"/>
          <w:szCs w:val="24"/>
          <w:rtl w:val="0"/>
        </w:rPr>
        <w:t xml:space="preserve">fyllning av kamrarna</w:t>
      </w:r>
      <w:r w:rsidDel="00000000" w:rsidR="00000000" w:rsidRPr="00000000">
        <w:rPr>
          <w:rFonts w:ascii="Times New Roman" w:cs="Times New Roman" w:eastAsia="Times New Roman" w:hAnsi="Times New Roman"/>
          <w:sz w:val="24"/>
          <w:szCs w:val="24"/>
          <w:rtl w:val="0"/>
        </w:rPr>
        <w:t xml:space="preserve">, (fyllningen av vä kammare av störst betydelse för de subjektiva besvären) och därmed </w:t>
      </w:r>
      <w:r w:rsidDel="00000000" w:rsidR="00000000" w:rsidRPr="00000000">
        <w:rPr>
          <w:rFonts w:ascii="Times New Roman" w:cs="Times New Roman" w:eastAsia="Times New Roman" w:hAnsi="Times New Roman"/>
          <w:i w:val="1"/>
          <w:sz w:val="24"/>
          <w:szCs w:val="24"/>
          <w:rtl w:val="0"/>
        </w:rPr>
        <w:t xml:space="preserve">inte effektivt ökad hjärtminutvolym</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EE">
      <w:pPr>
        <w:pageBreakBefore w:val="0"/>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Förmakskontraktionens relativa betydelse för kamrarnas fyllnad ökar vid ökad hjärt- (kammar) frekvens då tiden för kammarfyllnad </w:t>
      </w:r>
      <w:r w:rsidDel="00000000" w:rsidR="00000000" w:rsidRPr="00000000">
        <w:rPr>
          <w:rFonts w:ascii="Times New Roman" w:cs="Times New Roman" w:eastAsia="Times New Roman" w:hAnsi="Times New Roman"/>
          <w:i w:val="1"/>
          <w:sz w:val="24"/>
          <w:szCs w:val="24"/>
          <w:rtl w:val="0"/>
        </w:rPr>
        <w:t xml:space="preserve">(diastole) är förkortad</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EF">
      <w:pPr>
        <w:pageBreakBefore w:val="0"/>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INDELNING: </w:t>
      </w:r>
    </w:p>
    <w:p w:rsidR="00000000" w:rsidDel="00000000" w:rsidP="00000000" w:rsidRDefault="00000000" w:rsidRPr="00000000" w14:paraId="000000F0">
      <w:pPr>
        <w:pageBreakBefore w:val="0"/>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Paroxysmal.</w:t>
      </w:r>
    </w:p>
    <w:p w:rsidR="00000000" w:rsidDel="00000000" w:rsidP="00000000" w:rsidRDefault="00000000" w:rsidRPr="00000000" w14:paraId="000000F1">
      <w:pPr>
        <w:pageBreakBefore w:val="0"/>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Persisterande.</w:t>
      </w:r>
    </w:p>
    <w:p w:rsidR="00000000" w:rsidDel="00000000" w:rsidP="00000000" w:rsidRDefault="00000000" w:rsidRPr="00000000" w14:paraId="000000F2">
      <w:pPr>
        <w:pageBreakBefore w:val="0"/>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 Permanent.</w:t>
      </w:r>
    </w:p>
    <w:p w:rsidR="00000000" w:rsidDel="00000000" w:rsidP="00000000" w:rsidRDefault="00000000" w:rsidRPr="00000000" w14:paraId="000000F3">
      <w:pPr>
        <w:pageBreakBefore w:val="0"/>
        <w:spacing w:after="240" w:befor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4">
      <w:pPr>
        <w:pageBreakBefore w:val="0"/>
        <w:spacing w:after="240" w:befor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När ska man elkonvertera direkt: </w:t>
      </w:r>
    </w:p>
    <w:p w:rsidR="00000000" w:rsidDel="00000000" w:rsidP="00000000" w:rsidRDefault="00000000" w:rsidRPr="00000000" w14:paraId="000000F5">
      <w:pPr>
        <w:pageBreakBefore w:val="0"/>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Om patienten kommer in med symptomatiskt förmaksflimmer och symptomdebuten var för mindre än 48 timmar sen. </w:t>
      </w:r>
      <w:r w:rsidDel="00000000" w:rsidR="00000000" w:rsidRPr="00000000">
        <w:rPr>
          <w:rtl w:val="0"/>
        </w:rPr>
      </w:r>
    </w:p>
    <w:p w:rsidR="00000000" w:rsidDel="00000000" w:rsidP="00000000" w:rsidRDefault="00000000" w:rsidRPr="00000000" w14:paraId="000000F6">
      <w:pPr>
        <w:pStyle w:val="Heading3"/>
        <w:keepNext w:val="0"/>
        <w:keepLines w:val="0"/>
        <w:pageBreakBefore w:val="0"/>
        <w:spacing w:before="280" w:lineRule="auto"/>
        <w:rPr>
          <w:rFonts w:ascii="Times New Roman" w:cs="Times New Roman" w:eastAsia="Times New Roman" w:hAnsi="Times New Roman"/>
          <w:b w:val="1"/>
          <w:color w:val="000000"/>
          <w:sz w:val="26"/>
          <w:szCs w:val="26"/>
        </w:rPr>
      </w:pPr>
      <w:bookmarkStart w:colFirst="0" w:colLast="0" w:name="_uaebah88ffep" w:id="0"/>
      <w:bookmarkEnd w:id="0"/>
      <w:r w:rsidDel="00000000" w:rsidR="00000000" w:rsidRPr="00000000">
        <w:rPr>
          <w:rFonts w:ascii="Times New Roman" w:cs="Times New Roman" w:eastAsia="Times New Roman" w:hAnsi="Times New Roman"/>
          <w:b w:val="1"/>
          <w:color w:val="000000"/>
          <w:sz w:val="26"/>
          <w:szCs w:val="26"/>
          <w:rtl w:val="0"/>
        </w:rPr>
        <w:t xml:space="preserve">UTREDNING</w:t>
      </w:r>
    </w:p>
    <w:p w:rsidR="00000000" w:rsidDel="00000000" w:rsidP="00000000" w:rsidRDefault="00000000" w:rsidRPr="00000000" w14:paraId="000000F7">
      <w:pPr>
        <w:pageBreakBefore w:val="0"/>
        <w:spacing w:after="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Rutinutredningen syftar till att påvisa riskfaktorer för FF och FFl, hållpunkter för sekundär arytmi samt värdera hjärtfunktion och eventuell klaffsjukdom.</w:t>
      </w:r>
    </w:p>
    <w:p w:rsidR="00000000" w:rsidDel="00000000" w:rsidP="00000000" w:rsidRDefault="00000000" w:rsidRPr="00000000" w14:paraId="000000F8">
      <w:pPr>
        <w:pageBreakBefore w:val="0"/>
        <w:spacing w:after="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Blodkemiska prover</w:t>
      </w:r>
      <w:r w:rsidDel="00000000" w:rsidR="00000000" w:rsidRPr="00000000">
        <w:rPr>
          <w:rtl w:val="0"/>
        </w:rPr>
      </w:r>
    </w:p>
    <w:p w:rsidR="00000000" w:rsidDel="00000000" w:rsidP="00000000" w:rsidRDefault="00000000" w:rsidRPr="00000000" w14:paraId="000000F9">
      <w:pPr>
        <w:pageBreakBefore w:val="0"/>
        <w:numPr>
          <w:ilvl w:val="0"/>
          <w:numId w:val="49"/>
        </w:numPr>
        <w:spacing w:after="0" w:afterAutospacing="0" w:befor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Rutinstatus (Hb, K, Na, Kreatinin, Kalcium, ASAT, ALAT, Bilirubin). Ev kontroll av magnesium i utvalda fall, t ex nedgångna eller kakektiska patienter.</w:t>
      </w:r>
    </w:p>
    <w:p w:rsidR="00000000" w:rsidDel="00000000" w:rsidP="00000000" w:rsidRDefault="00000000" w:rsidRPr="00000000" w14:paraId="000000FA">
      <w:pPr>
        <w:pageBreakBefore w:val="0"/>
        <w:numPr>
          <w:ilvl w:val="0"/>
          <w:numId w:val="49"/>
        </w:numPr>
        <w:spacing w:after="0" w:afterAutospacing="0" w:before="0" w:beforeAutospacing="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Totalkolesterol, LDL, HDL, Triglycerider</w:t>
      </w:r>
    </w:p>
    <w:p w:rsidR="00000000" w:rsidDel="00000000" w:rsidP="00000000" w:rsidRDefault="00000000" w:rsidRPr="00000000" w14:paraId="000000FB">
      <w:pPr>
        <w:pageBreakBefore w:val="0"/>
        <w:numPr>
          <w:ilvl w:val="0"/>
          <w:numId w:val="49"/>
        </w:numPr>
        <w:spacing w:after="0" w:afterAutospacing="0" w:before="0" w:beforeAutospacing="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Glukos i blod och urin, HbA1c hos diabetiker</w:t>
      </w:r>
    </w:p>
    <w:p w:rsidR="00000000" w:rsidDel="00000000" w:rsidP="00000000" w:rsidRDefault="00000000" w:rsidRPr="00000000" w14:paraId="000000FC">
      <w:pPr>
        <w:pageBreakBefore w:val="0"/>
        <w:numPr>
          <w:ilvl w:val="0"/>
          <w:numId w:val="49"/>
        </w:numPr>
        <w:spacing w:after="240" w:before="0" w:beforeAutospacing="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TSH, Fritt T4 alt T3</w:t>
        <w:br w:type="textWrapping"/>
      </w:r>
    </w:p>
    <w:p w:rsidR="00000000" w:rsidDel="00000000" w:rsidP="00000000" w:rsidRDefault="00000000" w:rsidRPr="00000000" w14:paraId="000000FD">
      <w:pPr>
        <w:pageBreakBefore w:val="0"/>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Klinisk Fysiologiska undersökningar</w:t>
      </w:r>
      <w:r w:rsidDel="00000000" w:rsidR="00000000" w:rsidRPr="00000000">
        <w:rPr>
          <w:rtl w:val="0"/>
        </w:rPr>
      </w:r>
    </w:p>
    <w:p w:rsidR="00000000" w:rsidDel="00000000" w:rsidP="00000000" w:rsidRDefault="00000000" w:rsidRPr="00000000" w14:paraId="000000FE">
      <w:pPr>
        <w:pageBreakBefore w:val="0"/>
        <w:numPr>
          <w:ilvl w:val="0"/>
          <w:numId w:val="52"/>
        </w:numPr>
        <w:spacing w:after="0" w:afterAutospacing="0" w:befor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Ekokardiografi, </w:t>
      </w:r>
      <w:r w:rsidDel="00000000" w:rsidR="00000000" w:rsidRPr="00000000">
        <w:rPr>
          <w:rFonts w:ascii="Times New Roman" w:cs="Times New Roman" w:eastAsia="Times New Roman" w:hAnsi="Times New Roman"/>
          <w:sz w:val="24"/>
          <w:szCs w:val="24"/>
          <w:rtl w:val="0"/>
        </w:rPr>
        <w:t xml:space="preserve">utesluta strukturell orsak</w:t>
      </w:r>
      <w:r w:rsidDel="00000000" w:rsidR="00000000" w:rsidRPr="00000000">
        <w:rPr>
          <w:rtl w:val="0"/>
        </w:rPr>
      </w:r>
    </w:p>
    <w:p w:rsidR="00000000" w:rsidDel="00000000" w:rsidP="00000000" w:rsidRDefault="00000000" w:rsidRPr="00000000" w14:paraId="000000FF">
      <w:pPr>
        <w:pageBreakBefore w:val="0"/>
        <w:numPr>
          <w:ilvl w:val="0"/>
          <w:numId w:val="52"/>
        </w:numPr>
        <w:spacing w:after="0" w:afterAutospacing="0" w:before="0" w:beforeAutospacing="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Arbets-EKG</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100">
      <w:pPr>
        <w:pageBreakBefore w:val="0"/>
        <w:numPr>
          <w:ilvl w:val="0"/>
          <w:numId w:val="52"/>
        </w:numPr>
        <w:spacing w:after="0" w:afterAutospacing="0" w:before="0" w:beforeAutospacing="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Bandspelar-EKG</w:t>
      </w:r>
      <w:r w:rsidDel="00000000" w:rsidR="00000000" w:rsidRPr="00000000">
        <w:rPr>
          <w:rFonts w:ascii="Times New Roman" w:cs="Times New Roman" w:eastAsia="Times New Roman" w:hAnsi="Times New Roman"/>
          <w:sz w:val="24"/>
          <w:szCs w:val="24"/>
          <w:rtl w:val="0"/>
        </w:rPr>
        <w:t xml:space="preserve"> (2-3 dygn) (Telemetri/holter)</w:t>
        <w:br w:type="textWrapping"/>
        <w:t xml:space="preserve">– För värdering av attackfrekvens och förekomst av asymtomatiska attacker samt för värdering av arytmins startsätt (vagalt resp sympatikotont).</w:t>
        <w:br w:type="textWrapping"/>
        <w:t xml:space="preserve">– Bör ingå i rutinutredningen hos patienter med tidigare emboliskt stroke och/eller misstanke om SSS samt yngre med oklar arytmimekanism.</w:t>
        <w:br w:type="textWrapping"/>
        <w:t xml:space="preserve">– Ger också bra information om pulssvar vid ansträngning och pulskontroll vid farmakologisk terapi.</w:t>
      </w:r>
    </w:p>
    <w:p w:rsidR="00000000" w:rsidDel="00000000" w:rsidP="00000000" w:rsidRDefault="00000000" w:rsidRPr="00000000" w14:paraId="00000101">
      <w:pPr>
        <w:pageBreakBefore w:val="0"/>
        <w:numPr>
          <w:ilvl w:val="0"/>
          <w:numId w:val="52"/>
        </w:numPr>
        <w:spacing w:after="240" w:before="0" w:beforeAutospacing="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Tum-EKG</w:t>
      </w:r>
      <w:r w:rsidDel="00000000" w:rsidR="00000000" w:rsidRPr="00000000">
        <w:rPr>
          <w:rFonts w:ascii="Times New Roman" w:cs="Times New Roman" w:eastAsia="Times New Roman" w:hAnsi="Times New Roman"/>
          <w:sz w:val="24"/>
          <w:szCs w:val="24"/>
          <w:rtl w:val="0"/>
        </w:rPr>
        <w:t xml:space="preserve"> är en bra metod att detektera paroxysmalt förmaksflimmer i fall där bandspelar-EKG ej givit konklusivt utfall men där misstanken kvarstår. Exempelvis fall med tidigare TIA/Stroke av oklar genes eller andra symtom förenliga med förmaksflimmer.</w:t>
      </w:r>
    </w:p>
    <w:p w:rsidR="00000000" w:rsidDel="00000000" w:rsidP="00000000" w:rsidRDefault="00000000" w:rsidRPr="00000000" w14:paraId="00000102">
      <w:pPr>
        <w:pageBreakBefore w:val="0"/>
        <w:spacing w:after="240" w:before="240" w:lineRule="auto"/>
        <w:ind w:left="72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3">
      <w:pPr>
        <w:pStyle w:val="Heading3"/>
        <w:keepNext w:val="0"/>
        <w:keepLines w:val="0"/>
        <w:pageBreakBefore w:val="0"/>
        <w:spacing w:before="280" w:lineRule="auto"/>
        <w:rPr>
          <w:rFonts w:ascii="Times New Roman" w:cs="Times New Roman" w:eastAsia="Times New Roman" w:hAnsi="Times New Roman"/>
          <w:b w:val="1"/>
          <w:color w:val="000000"/>
          <w:sz w:val="26"/>
          <w:szCs w:val="26"/>
        </w:rPr>
      </w:pPr>
      <w:bookmarkStart w:colFirst="0" w:colLast="0" w:name="_9f1y11wzck4s" w:id="1"/>
      <w:bookmarkEnd w:id="1"/>
      <w:r w:rsidDel="00000000" w:rsidR="00000000" w:rsidRPr="00000000">
        <w:rPr>
          <w:rFonts w:ascii="Times New Roman" w:cs="Times New Roman" w:eastAsia="Times New Roman" w:hAnsi="Times New Roman"/>
          <w:b w:val="1"/>
          <w:color w:val="000000"/>
          <w:sz w:val="26"/>
          <w:szCs w:val="26"/>
          <w:rtl w:val="0"/>
        </w:rPr>
        <w:t xml:space="preserve">BEHANDLING</w:t>
      </w:r>
    </w:p>
    <w:p w:rsidR="00000000" w:rsidDel="00000000" w:rsidP="00000000" w:rsidRDefault="00000000" w:rsidRPr="00000000" w14:paraId="00000104">
      <w:pPr>
        <w:pageBreakBefore w:val="0"/>
        <w:spacing w:after="240" w:befor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Mål: Kontroll av hjärtfrekvens samt återställande av sinusrytm.</w:t>
      </w:r>
    </w:p>
    <w:p w:rsidR="00000000" w:rsidDel="00000000" w:rsidP="00000000" w:rsidRDefault="00000000" w:rsidRPr="00000000" w14:paraId="00000105">
      <w:pPr>
        <w:pageBreakBefore w:val="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Farmakologisk behandling </w:t>
      </w:r>
    </w:p>
    <w:p w:rsidR="00000000" w:rsidDel="00000000" w:rsidP="00000000" w:rsidRDefault="00000000" w:rsidRPr="00000000" w14:paraId="00000106">
      <w:pPr>
        <w:pageBreakBefore w:val="0"/>
        <w:numPr>
          <w:ilvl w:val="0"/>
          <w:numId w:val="26"/>
        </w:numPr>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i w:val="1"/>
          <w:sz w:val="24"/>
          <w:szCs w:val="24"/>
          <w:rtl w:val="0"/>
        </w:rPr>
        <w:t xml:space="preserve">Frekvenskontroll ex beta-blockad </w:t>
      </w:r>
      <w:r w:rsidDel="00000000" w:rsidR="00000000" w:rsidRPr="00000000">
        <w:rPr>
          <w:rFonts w:ascii="Times New Roman" w:cs="Times New Roman" w:eastAsia="Times New Roman" w:hAnsi="Times New Roman"/>
          <w:sz w:val="24"/>
          <w:szCs w:val="24"/>
          <w:rtl w:val="0"/>
        </w:rPr>
        <w:t xml:space="preserve">(pulsreglering), digoxin (inotropt) </w:t>
      </w:r>
    </w:p>
    <w:p w:rsidR="00000000" w:rsidDel="00000000" w:rsidP="00000000" w:rsidRDefault="00000000" w:rsidRPr="00000000" w14:paraId="00000107">
      <w:pPr>
        <w:pageBreakBefore w:val="0"/>
        <w:numPr>
          <w:ilvl w:val="0"/>
          <w:numId w:val="26"/>
        </w:numPr>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i w:val="1"/>
          <w:sz w:val="24"/>
          <w:szCs w:val="24"/>
          <w:rtl w:val="0"/>
        </w:rPr>
        <w:t xml:space="preserve">Konvertering till sinus </w:t>
      </w:r>
      <w:r w:rsidDel="00000000" w:rsidR="00000000" w:rsidRPr="00000000">
        <w:rPr>
          <w:rFonts w:ascii="Times New Roman" w:cs="Times New Roman" w:eastAsia="Times New Roman" w:hAnsi="Times New Roman"/>
          <w:sz w:val="24"/>
          <w:szCs w:val="24"/>
          <w:rtl w:val="0"/>
        </w:rPr>
        <w:t xml:space="preserve">-&gt; antingen farmakologisk (antiarytmika ex cordarone) eller via elkonvertering</w:t>
      </w:r>
    </w:p>
    <w:p w:rsidR="00000000" w:rsidDel="00000000" w:rsidP="00000000" w:rsidRDefault="00000000" w:rsidRPr="00000000" w14:paraId="00000108">
      <w:pPr>
        <w:pageBreakBefore w:val="0"/>
        <w:numPr>
          <w:ilvl w:val="0"/>
          <w:numId w:val="26"/>
        </w:numPr>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Recidivprofylax (amiodarone, cordarone)</w:t>
      </w:r>
    </w:p>
    <w:p w:rsidR="00000000" w:rsidDel="00000000" w:rsidP="00000000" w:rsidRDefault="00000000" w:rsidRPr="00000000" w14:paraId="00000109">
      <w:pPr>
        <w:pageBreakBefore w:val="0"/>
        <w:numPr>
          <w:ilvl w:val="0"/>
          <w:numId w:val="26"/>
        </w:numPr>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i w:val="1"/>
          <w:sz w:val="24"/>
          <w:szCs w:val="24"/>
          <w:rtl w:val="0"/>
        </w:rPr>
        <w:t xml:space="preserve">Trombosprofylax</w:t>
      </w:r>
      <w:r w:rsidDel="00000000" w:rsidR="00000000" w:rsidRPr="00000000">
        <w:rPr>
          <w:rFonts w:ascii="Cardo" w:cs="Cardo" w:eastAsia="Cardo" w:hAnsi="Cardo"/>
          <w:sz w:val="24"/>
          <w:szCs w:val="24"/>
          <w:rtl w:val="0"/>
        </w:rPr>
        <w:t xml:space="preserve">  (chads vasc → NOAK ff eliquis eller Waran enbart till pat med mekaniska klaffar)</w:t>
      </w:r>
      <w:r w:rsidDel="00000000" w:rsidR="00000000" w:rsidRPr="00000000">
        <w:rPr>
          <w:rtl w:val="0"/>
        </w:rPr>
      </w:r>
    </w:p>
    <w:p w:rsidR="00000000" w:rsidDel="00000000" w:rsidP="00000000" w:rsidRDefault="00000000" w:rsidRPr="00000000" w14:paraId="0000010A">
      <w:pPr>
        <w:pageBreakBefore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B">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Icke farmakologisk behandling</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10C">
      <w:pPr>
        <w:pageBreakBefore w:val="0"/>
        <w:numPr>
          <w:ilvl w:val="0"/>
          <w:numId w:val="48"/>
        </w:numPr>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Ablation </w:t>
      </w:r>
    </w:p>
    <w:p w:rsidR="00000000" w:rsidDel="00000000" w:rsidP="00000000" w:rsidRDefault="00000000" w:rsidRPr="00000000" w14:paraId="0000010D">
      <w:pPr>
        <w:pageBreakBefore w:val="0"/>
        <w:numPr>
          <w:ilvl w:val="0"/>
          <w:numId w:val="48"/>
        </w:numPr>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Förmakspacing (pacemaker) </w:t>
      </w:r>
    </w:p>
    <w:p w:rsidR="00000000" w:rsidDel="00000000" w:rsidP="00000000" w:rsidRDefault="00000000" w:rsidRPr="00000000" w14:paraId="0000010E">
      <w:pPr>
        <w:pageBreakBefore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30"/>
          <w:szCs w:val="30"/>
        </w:rPr>
      </w:pPr>
      <w:r w:rsidDel="00000000" w:rsidR="00000000" w:rsidRPr="00000000">
        <w:rPr>
          <w:rFonts w:ascii="Times New Roman" w:cs="Times New Roman" w:eastAsia="Times New Roman" w:hAnsi="Times New Roman"/>
          <w:b w:val="1"/>
          <w:sz w:val="30"/>
          <w:szCs w:val="30"/>
          <w:rtl w:val="0"/>
        </w:rPr>
        <w:tab/>
        <w:t xml:space="preserve">Förmaksfladder</w:t>
        <w:tab/>
      </w:r>
    </w:p>
    <w:p w:rsidR="00000000" w:rsidDel="00000000" w:rsidP="00000000" w:rsidRDefault="00000000" w:rsidRPr="00000000" w14:paraId="000001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Fonts w:ascii="Cardo" w:cs="Cardo" w:eastAsia="Cardo" w:hAnsi="Cardo"/>
          <w:sz w:val="24"/>
          <w:szCs w:val="24"/>
          <w:rtl w:val="0"/>
        </w:rPr>
        <w:t xml:space="preserve">Orsak → cirkel impuls i förmaken</w:t>
      </w:r>
    </w:p>
    <w:p w:rsidR="00000000" w:rsidDel="00000000" w:rsidP="00000000" w:rsidRDefault="00000000" w:rsidRPr="00000000" w14:paraId="000001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 </w:t>
      </w:r>
      <w:r w:rsidDel="00000000" w:rsidR="00000000" w:rsidRPr="00000000">
        <w:rPr>
          <w:rtl w:val="0"/>
        </w:rPr>
      </w:r>
    </w:p>
    <w:p w:rsidR="00000000" w:rsidDel="00000000" w:rsidP="00000000" w:rsidRDefault="00000000" w:rsidRPr="00000000" w14:paraId="000001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4652963" cy="3432136"/>
            <wp:effectExtent b="0" l="0" r="0" t="0"/>
            <wp:docPr id="13" name="image18.png"/>
            <a:graphic>
              <a:graphicData uri="http://schemas.openxmlformats.org/drawingml/2006/picture">
                <pic:pic>
                  <pic:nvPicPr>
                    <pic:cNvPr id="0" name="image18.png"/>
                    <pic:cNvPicPr preferRelativeResize="0"/>
                  </pic:nvPicPr>
                  <pic:blipFill>
                    <a:blip r:embed="rId10"/>
                    <a:srcRect b="0" l="0" r="0" t="0"/>
                    <a:stretch>
                      <a:fillRect/>
                    </a:stretch>
                  </pic:blipFill>
                  <pic:spPr>
                    <a:xfrm>
                      <a:off x="0" y="0"/>
                      <a:ext cx="4652963" cy="3432136"/>
                    </a:xfrm>
                    <a:prstGeom prst="rect"/>
                    <a:ln/>
                  </pic:spPr>
                </pic:pic>
              </a:graphicData>
            </a:graphic>
          </wp:inline>
        </w:drawing>
      </w:r>
      <w:r w:rsidDel="00000000" w:rsidR="00000000" w:rsidRPr="00000000">
        <w:rPr>
          <w:rtl w:val="0"/>
        </w:rPr>
      </w:r>
    </w:p>
    <w:p w:rsidR="00000000" w:rsidDel="00000000" w:rsidP="00000000" w:rsidRDefault="00000000" w:rsidRPr="00000000" w14:paraId="000001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 p = ej behandling</w:t>
      </w:r>
    </w:p>
    <w:p w:rsidR="00000000" w:rsidDel="00000000" w:rsidP="00000000" w:rsidRDefault="00000000" w:rsidRPr="00000000" w14:paraId="000001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1-9 p = NOAK eller Waran</w:t>
      </w:r>
    </w:p>
    <w:p w:rsidR="00000000" w:rsidDel="00000000" w:rsidP="00000000" w:rsidRDefault="00000000" w:rsidRPr="00000000" w14:paraId="000001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(4-5 timmar halveringstid generellt för lm)</w:t>
      </w:r>
    </w:p>
    <w:p w:rsidR="00000000" w:rsidDel="00000000" w:rsidP="00000000" w:rsidRDefault="00000000" w:rsidRPr="00000000" w14:paraId="000001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7">
      <w:pPr>
        <w:pageBreakBefore w:val="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18">
      <w:pPr>
        <w:pageBreakBefore w:val="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Warfarin</w:t>
      </w:r>
    </w:p>
    <w:p w:rsidR="00000000" w:rsidDel="00000000" w:rsidP="00000000" w:rsidRDefault="00000000" w:rsidRPr="00000000" w14:paraId="00000119">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(waran, warfarin orion) = Vitamin K-antagonist. Antidot: K-vitamin/konakion</w:t>
      </w:r>
    </w:p>
    <w:p w:rsidR="00000000" w:rsidDel="00000000" w:rsidP="00000000" w:rsidRDefault="00000000" w:rsidRPr="00000000" w14:paraId="0000011A">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Indikationer:</w:t>
      </w:r>
      <w:r w:rsidDel="00000000" w:rsidR="00000000" w:rsidRPr="00000000">
        <w:rPr>
          <w:rFonts w:ascii="Times New Roman" w:cs="Times New Roman" w:eastAsia="Times New Roman" w:hAnsi="Times New Roman"/>
          <w:sz w:val="24"/>
          <w:szCs w:val="24"/>
          <w:rtl w:val="0"/>
        </w:rPr>
        <w:t xml:space="preserve"> Förmaksflimmer (mekanisk klaff), venös tromboembolisk sjukdom</w:t>
      </w:r>
    </w:p>
    <w:p w:rsidR="00000000" w:rsidDel="00000000" w:rsidP="00000000" w:rsidRDefault="00000000" w:rsidRPr="00000000" w14:paraId="0000011B">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KAN PÅVERKAS AV KOSTEN. MAT SOM INNEHÅLLER HÖGA HALTER VITAMIN K (BROCCOLI, SPENAT, MANGOLD OSV) KAN PÅVERKA. </w:t>
      </w:r>
    </w:p>
    <w:p w:rsidR="00000000" w:rsidDel="00000000" w:rsidP="00000000" w:rsidRDefault="00000000" w:rsidRPr="00000000" w14:paraId="0000011C">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(vissa) grönsaker finns vitamin K som motverkar Waran-effekten. Om intaget av vitamin K varierar blir effekten av Waran också varierande. Att äta grönsaker är bra, man ska eftersträva ett jämnt intag.</w:t>
      </w:r>
    </w:p>
    <w:p w:rsidR="00000000" w:rsidDel="00000000" w:rsidP="00000000" w:rsidRDefault="00000000" w:rsidRPr="00000000" w14:paraId="000001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1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NSTEMI</w:t>
      </w:r>
    </w:p>
    <w:p w:rsidR="00000000" w:rsidDel="00000000" w:rsidP="00000000" w:rsidRDefault="00000000" w:rsidRPr="00000000" w14:paraId="000001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Behandling: </w:t>
      </w:r>
    </w:p>
    <w:p w:rsidR="00000000" w:rsidDel="00000000" w:rsidP="00000000" w:rsidRDefault="00000000" w:rsidRPr="00000000" w14:paraId="000001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morfin, ASA, ticagrelor, arixtra/plavix, betablockad, koronarangio/PCI</w:t>
      </w:r>
    </w:p>
    <w:p w:rsidR="00000000" w:rsidDel="00000000" w:rsidP="00000000" w:rsidRDefault="00000000" w:rsidRPr="00000000" w14:paraId="000001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STEMI</w:t>
      </w:r>
    </w:p>
    <w:p w:rsidR="00000000" w:rsidDel="00000000" w:rsidP="00000000" w:rsidRDefault="00000000" w:rsidRPr="00000000" w14:paraId="000001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1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Hjärtsvikt</w:t>
      </w:r>
    </w:p>
    <w:p w:rsidR="00000000" w:rsidDel="00000000" w:rsidP="00000000" w:rsidRDefault="00000000" w:rsidRPr="00000000" w14:paraId="000001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3e4547"/>
          <w:sz w:val="24"/>
          <w:szCs w:val="24"/>
          <w:highlight w:val="white"/>
        </w:rPr>
      </w:pPr>
      <w:r w:rsidDel="00000000" w:rsidR="00000000" w:rsidRPr="00000000">
        <w:rPr>
          <w:rFonts w:ascii="Times New Roman" w:cs="Times New Roman" w:eastAsia="Times New Roman" w:hAnsi="Times New Roman"/>
          <w:sz w:val="24"/>
          <w:szCs w:val="24"/>
          <w:rtl w:val="0"/>
        </w:rPr>
        <w:t xml:space="preserve">Kliniska fynd: </w:t>
      </w:r>
      <w:r w:rsidDel="00000000" w:rsidR="00000000" w:rsidRPr="00000000">
        <w:rPr>
          <w:rFonts w:ascii="Times New Roman" w:cs="Times New Roman" w:eastAsia="Times New Roman" w:hAnsi="Times New Roman"/>
          <w:color w:val="3e4547"/>
          <w:sz w:val="24"/>
          <w:szCs w:val="24"/>
          <w:highlight w:val="white"/>
          <w:rtl w:val="0"/>
        </w:rPr>
        <w:t xml:space="preserve">pittingödem, Rassel på lungorna, mest uttalat basalt, Förstorad och ömmande lever, ascites, Ansträngd andning, särskilt i liggande, kall hud, cyanos</w:t>
      </w:r>
    </w:p>
    <w:p w:rsidR="00000000" w:rsidDel="00000000" w:rsidP="00000000" w:rsidRDefault="00000000" w:rsidRPr="00000000" w14:paraId="000001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3e4547"/>
          <w:sz w:val="24"/>
          <w:szCs w:val="24"/>
          <w:highlight w:val="white"/>
        </w:rPr>
      </w:pPr>
      <w:r w:rsidDel="00000000" w:rsidR="00000000" w:rsidRPr="00000000">
        <w:rPr>
          <w:rtl w:val="0"/>
        </w:rPr>
      </w:r>
    </w:p>
    <w:p w:rsidR="00000000" w:rsidDel="00000000" w:rsidP="00000000" w:rsidRDefault="00000000" w:rsidRPr="00000000" w14:paraId="000001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3e4547"/>
          <w:sz w:val="24"/>
          <w:szCs w:val="24"/>
          <w:highlight w:val="white"/>
        </w:rPr>
      </w:pPr>
      <w:r w:rsidDel="00000000" w:rsidR="00000000" w:rsidRPr="00000000">
        <w:rPr>
          <w:rFonts w:ascii="Times New Roman" w:cs="Times New Roman" w:eastAsia="Times New Roman" w:hAnsi="Times New Roman"/>
          <w:color w:val="3e4547"/>
          <w:sz w:val="24"/>
          <w:szCs w:val="24"/>
          <w:highlight w:val="white"/>
          <w:rtl w:val="0"/>
        </w:rPr>
        <w:t xml:space="preserve">Behandling: Furix, ACE-hämmare alt ARB (om pat ej tål ace), betablockad, mineralkortikoid antagonist (spironolakton) i vissa fall. </w:t>
      </w:r>
    </w:p>
    <w:p w:rsidR="00000000" w:rsidDel="00000000" w:rsidP="00000000" w:rsidRDefault="00000000" w:rsidRPr="00000000" w14:paraId="000001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1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Akut hjärtsvikts exacerbation: </w:t>
      </w:r>
    </w:p>
    <w:p w:rsidR="00000000" w:rsidDel="00000000" w:rsidP="00000000" w:rsidRDefault="00000000" w:rsidRPr="00000000" w14:paraId="000001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Syrgas, nitroglycerin, CPAP, furix, morfin</w:t>
      </w:r>
    </w:p>
    <w:p w:rsidR="00000000" w:rsidDel="00000000" w:rsidP="00000000" w:rsidRDefault="00000000" w:rsidRPr="00000000" w14:paraId="000001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1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BILD vid EKO: </w:t>
      </w:r>
    </w:p>
    <w:p w:rsidR="00000000" w:rsidDel="00000000" w:rsidP="00000000" w:rsidRDefault="00000000" w:rsidRPr="00000000" w14:paraId="000001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i w:val="1"/>
          <w:sz w:val="24"/>
          <w:szCs w:val="24"/>
        </w:rPr>
      </w:pPr>
      <w:r w:rsidDel="00000000" w:rsidR="00000000" w:rsidRPr="00000000">
        <w:rPr>
          <w:i w:val="1"/>
          <w:sz w:val="24"/>
          <w:szCs w:val="24"/>
          <w:rtl w:val="0"/>
        </w:rPr>
        <w:t xml:space="preserve">1. Nedsatt ejektionsfraktion.</w:t>
      </w:r>
    </w:p>
    <w:p w:rsidR="00000000" w:rsidDel="00000000" w:rsidP="00000000" w:rsidRDefault="00000000" w:rsidRPr="00000000" w14:paraId="000001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i w:val="1"/>
          <w:sz w:val="24"/>
          <w:szCs w:val="24"/>
        </w:rPr>
      </w:pPr>
      <w:r w:rsidDel="00000000" w:rsidR="00000000" w:rsidRPr="00000000">
        <w:rPr>
          <w:i w:val="1"/>
          <w:sz w:val="24"/>
          <w:szCs w:val="24"/>
          <w:rtl w:val="0"/>
        </w:rPr>
        <w:t xml:space="preserve">2. Ökad vänsterkammarvolym.</w:t>
      </w:r>
    </w:p>
    <w:p w:rsidR="00000000" w:rsidDel="00000000" w:rsidP="00000000" w:rsidRDefault="00000000" w:rsidRPr="00000000" w14:paraId="000001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i w:val="1"/>
          <w:sz w:val="24"/>
          <w:szCs w:val="24"/>
        </w:rPr>
      </w:pPr>
      <w:r w:rsidDel="00000000" w:rsidR="00000000" w:rsidRPr="00000000">
        <w:rPr>
          <w:i w:val="1"/>
          <w:sz w:val="24"/>
          <w:szCs w:val="24"/>
          <w:rtl w:val="0"/>
        </w:rPr>
        <w:t xml:space="preserve">3. Mitralisinsufficiens.</w:t>
      </w:r>
    </w:p>
    <w:p w:rsidR="00000000" w:rsidDel="00000000" w:rsidP="00000000" w:rsidRDefault="00000000" w:rsidRPr="00000000" w14:paraId="000001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i w:val="1"/>
          <w:sz w:val="24"/>
          <w:szCs w:val="24"/>
        </w:rPr>
      </w:pPr>
      <w:r w:rsidDel="00000000" w:rsidR="00000000" w:rsidRPr="00000000">
        <w:rPr>
          <w:i w:val="1"/>
          <w:sz w:val="24"/>
          <w:szCs w:val="24"/>
          <w:rtl w:val="0"/>
        </w:rPr>
        <w:t xml:space="preserve">4. Kammarhypertrofi.</w:t>
      </w:r>
    </w:p>
    <w:p w:rsidR="00000000" w:rsidDel="00000000" w:rsidP="00000000" w:rsidRDefault="00000000" w:rsidRPr="00000000" w14:paraId="000001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i w:val="1"/>
          <w:sz w:val="32"/>
          <w:szCs w:val="32"/>
        </w:rPr>
      </w:pPr>
      <w:r w:rsidDel="00000000" w:rsidR="00000000" w:rsidRPr="00000000">
        <w:rPr>
          <w:i w:val="1"/>
          <w:sz w:val="24"/>
          <w:szCs w:val="24"/>
          <w:rtl w:val="0"/>
        </w:rPr>
        <w:t xml:space="preserve">5. Nedsatt diastolisk funktion.</w:t>
      </w:r>
      <w:r w:rsidDel="00000000" w:rsidR="00000000" w:rsidRPr="00000000">
        <w:rPr>
          <w:rtl w:val="0"/>
        </w:rPr>
      </w:r>
    </w:p>
    <w:p w:rsidR="00000000" w:rsidDel="00000000" w:rsidP="00000000" w:rsidRDefault="00000000" w:rsidRPr="00000000" w14:paraId="000001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i w:val="1"/>
          <w:sz w:val="32"/>
          <w:szCs w:val="32"/>
        </w:rPr>
      </w:pPr>
      <w:r w:rsidDel="00000000" w:rsidR="00000000" w:rsidRPr="00000000">
        <w:rPr>
          <w:rtl w:val="0"/>
        </w:rPr>
      </w:r>
    </w:p>
    <w:p w:rsidR="00000000" w:rsidDel="00000000" w:rsidP="00000000" w:rsidRDefault="00000000" w:rsidRPr="00000000" w14:paraId="000001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i w:val="1"/>
          <w:sz w:val="32"/>
          <w:szCs w:val="32"/>
        </w:rPr>
      </w:pPr>
      <w:r w:rsidDel="00000000" w:rsidR="00000000" w:rsidRPr="00000000">
        <w:rPr>
          <w:rFonts w:ascii="Cardo" w:cs="Cardo" w:eastAsia="Cardo" w:hAnsi="Cardo"/>
          <w:i w:val="1"/>
          <w:sz w:val="32"/>
          <w:szCs w:val="32"/>
          <w:rtl w:val="0"/>
        </w:rPr>
        <w:t xml:space="preserve">Gemensamt (om tecken till övervätskning → furix)</w:t>
      </w:r>
    </w:p>
    <w:p w:rsidR="00000000" w:rsidDel="00000000" w:rsidP="00000000" w:rsidRDefault="00000000" w:rsidRPr="00000000" w14:paraId="000001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i w:val="1"/>
          <w:sz w:val="32"/>
          <w:szCs w:val="32"/>
        </w:rPr>
      </w:pPr>
      <w:r w:rsidDel="00000000" w:rsidR="00000000" w:rsidRPr="00000000">
        <w:rPr>
          <w:rFonts w:ascii="Times New Roman" w:cs="Times New Roman" w:eastAsia="Times New Roman" w:hAnsi="Times New Roman"/>
          <w:i w:val="1"/>
          <w:sz w:val="32"/>
          <w:szCs w:val="32"/>
          <w:rtl w:val="0"/>
        </w:rPr>
        <w:t xml:space="preserve">NYHA 1: ACE-hämmare</w:t>
      </w:r>
    </w:p>
    <w:p w:rsidR="00000000" w:rsidDel="00000000" w:rsidP="00000000" w:rsidRDefault="00000000" w:rsidRPr="00000000" w14:paraId="000001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i w:val="1"/>
          <w:sz w:val="32"/>
          <w:szCs w:val="32"/>
        </w:rPr>
      </w:pPr>
      <w:r w:rsidDel="00000000" w:rsidR="00000000" w:rsidRPr="00000000">
        <w:rPr>
          <w:rFonts w:ascii="Times New Roman" w:cs="Times New Roman" w:eastAsia="Times New Roman" w:hAnsi="Times New Roman"/>
          <w:i w:val="1"/>
          <w:sz w:val="32"/>
          <w:szCs w:val="32"/>
          <w:rtl w:val="0"/>
        </w:rPr>
        <w:t xml:space="preserve">NYHA 2: ACE-hämmare + beta-blockad </w:t>
      </w:r>
    </w:p>
    <w:p w:rsidR="00000000" w:rsidDel="00000000" w:rsidP="00000000" w:rsidRDefault="00000000" w:rsidRPr="00000000" w14:paraId="000001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i w:val="1"/>
          <w:sz w:val="32"/>
          <w:szCs w:val="32"/>
        </w:rPr>
      </w:pPr>
      <w:r w:rsidDel="00000000" w:rsidR="00000000" w:rsidRPr="00000000">
        <w:rPr>
          <w:rFonts w:ascii="Times New Roman" w:cs="Times New Roman" w:eastAsia="Times New Roman" w:hAnsi="Times New Roman"/>
          <w:i w:val="1"/>
          <w:sz w:val="32"/>
          <w:szCs w:val="32"/>
          <w:rtl w:val="0"/>
        </w:rPr>
        <w:t xml:space="preserve">NYHA 3: ACE-hämmare + beta-blockad + aldosteron receptorantagonist</w:t>
      </w:r>
      <w:r w:rsidDel="00000000" w:rsidR="00000000" w:rsidRPr="00000000">
        <w:rPr>
          <w:rtl w:val="0"/>
        </w:rPr>
      </w:r>
    </w:p>
    <w:p w:rsidR="00000000" w:rsidDel="00000000" w:rsidP="00000000" w:rsidRDefault="00000000" w:rsidRPr="00000000" w14:paraId="000001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32"/>
          <w:szCs w:val="32"/>
        </w:rPr>
      </w:pPr>
      <w:r w:rsidDel="00000000" w:rsidR="00000000" w:rsidRPr="00000000">
        <w:rPr>
          <w:rFonts w:ascii="Times New Roman" w:cs="Times New Roman" w:eastAsia="Times New Roman" w:hAnsi="Times New Roman"/>
          <w:sz w:val="32"/>
          <w:szCs w:val="32"/>
          <w:rtl w:val="0"/>
        </w:rPr>
        <w:t xml:space="preserve">ACE (eller ARB om biverkningar av ACE), Beta</w:t>
      </w:r>
    </w:p>
    <w:p w:rsidR="00000000" w:rsidDel="00000000" w:rsidP="00000000" w:rsidRDefault="00000000" w:rsidRPr="00000000" w14:paraId="000001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sz w:val="32"/>
          <w:szCs w:val="32"/>
        </w:rPr>
        <w:drawing>
          <wp:inline distB="114300" distT="114300" distL="114300" distR="114300">
            <wp:extent cx="4981575" cy="4314825"/>
            <wp:effectExtent b="0" l="0" r="0" t="0"/>
            <wp:docPr id="19" name="image11.png"/>
            <a:graphic>
              <a:graphicData uri="http://schemas.openxmlformats.org/drawingml/2006/picture">
                <pic:pic>
                  <pic:nvPicPr>
                    <pic:cNvPr id="0" name="image11.png"/>
                    <pic:cNvPicPr preferRelativeResize="0"/>
                  </pic:nvPicPr>
                  <pic:blipFill>
                    <a:blip r:embed="rId11"/>
                    <a:srcRect b="0" l="0" r="0" t="0"/>
                    <a:stretch>
                      <a:fillRect/>
                    </a:stretch>
                  </pic:blipFill>
                  <pic:spPr>
                    <a:xfrm>
                      <a:off x="0" y="0"/>
                      <a:ext cx="4981575" cy="4314825"/>
                    </a:xfrm>
                    <a:prstGeom prst="rect"/>
                    <a:ln/>
                  </pic:spPr>
                </pic:pic>
              </a:graphicData>
            </a:graphic>
          </wp:inline>
        </w:drawing>
      </w:r>
      <w:r w:rsidDel="00000000" w:rsidR="00000000" w:rsidRPr="00000000">
        <w:rPr>
          <w:rtl w:val="0"/>
        </w:rPr>
      </w:r>
    </w:p>
    <w:p w:rsidR="00000000" w:rsidDel="00000000" w:rsidP="00000000" w:rsidRDefault="00000000" w:rsidRPr="00000000" w14:paraId="000001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32"/>
          <w:szCs w:val="32"/>
        </w:rPr>
      </w:pPr>
      <w:r w:rsidDel="00000000" w:rsidR="00000000" w:rsidRPr="00000000">
        <w:rPr>
          <w:rFonts w:ascii="Cardo" w:cs="Cardo" w:eastAsia="Cardo" w:hAnsi="Cardo"/>
          <w:b w:val="1"/>
          <w:sz w:val="32"/>
          <w:szCs w:val="32"/>
          <w:rtl w:val="0"/>
        </w:rPr>
        <w:t xml:space="preserve">(Biverkningar ACE-hämmare ⇒ tidigt angioödem, sent torr-/rethosta)</w:t>
      </w:r>
    </w:p>
    <w:p w:rsidR="00000000" w:rsidDel="00000000" w:rsidP="00000000" w:rsidRDefault="00000000" w:rsidRPr="00000000" w14:paraId="000001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1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Hypertoni</w:t>
      </w:r>
    </w:p>
    <w:p w:rsidR="00000000" w:rsidDel="00000000" w:rsidP="00000000" w:rsidRDefault="00000000" w:rsidRPr="00000000" w14:paraId="000001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Läkemedelsgrupper:</w:t>
      </w:r>
    </w:p>
    <w:p w:rsidR="00000000" w:rsidDel="00000000" w:rsidP="00000000" w:rsidRDefault="00000000" w:rsidRPr="00000000" w14:paraId="0000013D">
      <w:pPr>
        <w:keepNext w:val="0"/>
        <w:keepLines w:val="0"/>
        <w:pageBreakBefore w:val="0"/>
        <w:widowControl w:val="1"/>
        <w:numPr>
          <w:ilvl w:val="0"/>
          <w:numId w:val="60"/>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ARB: njurprotektivt, metabolt gynnsamma. Inga specifika nackdelar.</w:t>
      </w:r>
    </w:p>
    <w:p w:rsidR="00000000" w:rsidDel="00000000" w:rsidP="00000000" w:rsidRDefault="00000000" w:rsidRPr="00000000" w14:paraId="0000013E">
      <w:pPr>
        <w:keepNext w:val="0"/>
        <w:keepLines w:val="0"/>
        <w:pageBreakBefore w:val="0"/>
        <w:widowControl w:val="1"/>
        <w:numPr>
          <w:ilvl w:val="0"/>
          <w:numId w:val="60"/>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ACE-hämmare: njurprotektivt, metabolt gynnsamma. Inga specifika nackdelar</w:t>
      </w:r>
    </w:p>
    <w:p w:rsidR="00000000" w:rsidDel="00000000" w:rsidP="00000000" w:rsidRDefault="00000000" w:rsidRPr="00000000" w14:paraId="0000013F">
      <w:pPr>
        <w:keepNext w:val="0"/>
        <w:keepLines w:val="0"/>
        <w:pageBreakBefore w:val="0"/>
        <w:widowControl w:val="1"/>
        <w:numPr>
          <w:ilvl w:val="0"/>
          <w:numId w:val="60"/>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Tiaziddiuretika: inga specifika fördelar. Nackdelar: metabola effekter i kombination med betablockad.</w:t>
      </w:r>
    </w:p>
    <w:p w:rsidR="00000000" w:rsidDel="00000000" w:rsidP="00000000" w:rsidRDefault="00000000" w:rsidRPr="00000000" w14:paraId="00000140">
      <w:pPr>
        <w:keepNext w:val="0"/>
        <w:keepLines w:val="0"/>
        <w:pageBreakBefore w:val="0"/>
        <w:widowControl w:val="1"/>
        <w:numPr>
          <w:ilvl w:val="0"/>
          <w:numId w:val="60"/>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Kalciumantagonister: inga specifika fördelar/nackdelar.</w:t>
      </w:r>
    </w:p>
    <w:p w:rsidR="00000000" w:rsidDel="00000000" w:rsidP="00000000" w:rsidRDefault="00000000" w:rsidRPr="00000000" w14:paraId="000001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(Betablockad: </w:t>
      </w:r>
      <w:r w:rsidDel="00000000" w:rsidR="00000000" w:rsidRPr="00000000">
        <w:rPr>
          <w:rFonts w:ascii="Times New Roman" w:cs="Times New Roman" w:eastAsia="Times New Roman" w:hAnsi="Times New Roman"/>
          <w:sz w:val="24"/>
          <w:szCs w:val="24"/>
          <w:rtl w:val="0"/>
        </w:rPr>
        <w:t xml:space="preserve">Beta-receptorblockerare som förstahandsmedel rekommenderas vid samtidig ischemisk hjärtsjukdom och takyarytmier. Nackdelar: kan maskera hypoglykemisymtom, kan ge viktuppgång.)</w:t>
      </w:r>
    </w:p>
    <w:p w:rsidR="00000000" w:rsidDel="00000000" w:rsidP="00000000" w:rsidRDefault="00000000" w:rsidRPr="00000000" w14:paraId="00000142">
      <w:pPr>
        <w:pageBreakBefore w:val="0"/>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ab/>
        <w:tab/>
        <w:tab/>
        <w:tab/>
        <w:tab/>
        <w:tab/>
        <w:tab/>
      </w:r>
    </w:p>
    <w:p w:rsidR="00000000" w:rsidDel="00000000" w:rsidP="00000000" w:rsidRDefault="00000000" w:rsidRPr="00000000" w14:paraId="000001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ab/>
        <w:tab/>
        <w:tab/>
      </w:r>
    </w:p>
    <w:p w:rsidR="00000000" w:rsidDel="00000000" w:rsidP="00000000" w:rsidRDefault="00000000" w:rsidRPr="00000000" w14:paraId="000001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 </w:t>
      </w:r>
      <w:r w:rsidDel="00000000" w:rsidR="00000000" w:rsidRPr="00000000">
        <w:rPr>
          <w:rtl w:val="0"/>
        </w:rPr>
      </w:r>
    </w:p>
    <w:p w:rsidR="00000000" w:rsidDel="00000000" w:rsidP="00000000" w:rsidRDefault="00000000" w:rsidRPr="00000000" w14:paraId="00000145">
      <w:pPr>
        <w:pageBreakBefore w:val="0"/>
        <w:spacing w:after="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Läkemedelsbehandling</w:t>
      </w:r>
      <w:r w:rsidDel="00000000" w:rsidR="00000000" w:rsidRPr="00000000">
        <w:rPr>
          <w:rtl w:val="0"/>
        </w:rPr>
      </w:r>
    </w:p>
    <w:p w:rsidR="00000000" w:rsidDel="00000000" w:rsidP="00000000" w:rsidRDefault="00000000" w:rsidRPr="00000000" w14:paraId="00000146">
      <w:pPr>
        <w:pageBreakBefore w:val="0"/>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 olika läkemedelsgrupperna tiazid-diuretika, ACE-hämmare, kalciumantagonister (dihydropyridiner eller diltiazem) och angiotensinreceptorantagonister (AT1-receptorblockerare) har alla påvisad primärpreventiv effekt och kan användas som förstahandspreparat.</w:t>
      </w:r>
    </w:p>
    <w:p w:rsidR="00000000" w:rsidDel="00000000" w:rsidP="00000000" w:rsidRDefault="00000000" w:rsidRPr="00000000" w14:paraId="00000147">
      <w:pPr>
        <w:pageBreakBefore w:val="0"/>
        <w:spacing w:after="240" w:before="240" w:lineRule="auto"/>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Beta-receptorblockerare som förstahandsmedel rekommenderas numera vid samtidig ischemisk hjärtsjukdom och takyarytmier.</w:t>
      </w:r>
    </w:p>
    <w:p w:rsidR="00000000" w:rsidDel="00000000" w:rsidP="00000000" w:rsidRDefault="00000000" w:rsidRPr="00000000" w14:paraId="00000148">
      <w:pPr>
        <w:pageBreakBefore w:val="0"/>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Alfareceptor-blockerare är inte förstahandsmedel vid primär hypertoni men kan tillgripas vid biverkningsproblem med andra medel. Alfa-receptorblockerare kan vara effektiva kärlvidgare i kombinationsbehandling.</w:t>
      </w:r>
    </w:p>
    <w:p w:rsidR="00000000" w:rsidDel="00000000" w:rsidP="00000000" w:rsidRDefault="00000000" w:rsidRPr="00000000" w14:paraId="00000149">
      <w:pPr>
        <w:pageBreakBefore w:val="0"/>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Aldosteronreceptorantagonister är givna förstahandsmedel vid hyperaldosteronism (t ex Mb Conn) men brukas vanligen som kombinationspreparat vid svår hypertoni och/eller vid kaliumförluster.</w:t>
      </w:r>
    </w:p>
    <w:p w:rsidR="00000000" w:rsidDel="00000000" w:rsidP="00000000" w:rsidRDefault="00000000" w:rsidRPr="00000000" w14:paraId="0000014A">
      <w:pPr>
        <w:pageBreakBefore w:val="0"/>
        <w:numPr>
          <w:ilvl w:val="0"/>
          <w:numId w:val="25"/>
        </w:numPr>
        <w:spacing w:after="0" w:afterAutospacing="0" w:befor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Förstahandsmedel särskilt vid övervikt, nedsatt glukostolerans, eller typ-2-diabetes, är ACE-hämmare och/eller kalciumantagonist.</w:t>
      </w:r>
      <w:r w:rsidDel="00000000" w:rsidR="00000000" w:rsidRPr="00000000">
        <w:rPr>
          <w:rFonts w:ascii="Times New Roman" w:cs="Times New Roman" w:eastAsia="Times New Roman" w:hAnsi="Times New Roman"/>
          <w:sz w:val="24"/>
          <w:szCs w:val="24"/>
          <w:rtl w:val="0"/>
        </w:rPr>
        <w:t xml:space="preserve"> AT-antagonister används primärt eller vid ACE-biverkningar. AT-antagonister förekommer ofta i kombinationspreparat med diuretika som bra terapi bland både yngre och äldre patienter.</w:t>
        <w:br w:type="textWrapping"/>
        <w:t xml:space="preserve"> </w:t>
      </w:r>
    </w:p>
    <w:p w:rsidR="00000000" w:rsidDel="00000000" w:rsidP="00000000" w:rsidRDefault="00000000" w:rsidRPr="00000000" w14:paraId="0000014B">
      <w:pPr>
        <w:pageBreakBefore w:val="0"/>
        <w:numPr>
          <w:ilvl w:val="0"/>
          <w:numId w:val="25"/>
        </w:numPr>
        <w:spacing w:after="0" w:afterAutospacing="0" w:before="0" w:beforeAutospacing="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Lågdos av tiaziddiuretika</w:t>
      </w:r>
      <w:r w:rsidDel="00000000" w:rsidR="00000000" w:rsidRPr="00000000">
        <w:rPr>
          <w:rFonts w:ascii="Times New Roman" w:cs="Times New Roman" w:eastAsia="Times New Roman" w:hAnsi="Times New Roman"/>
          <w:sz w:val="24"/>
          <w:szCs w:val="24"/>
          <w:rtl w:val="0"/>
        </w:rPr>
        <w:t xml:space="preserve"> som har synnerligen god dokumentation och rekommenderas särskilt bland äldre (5). Vid behandling med tiazider är det viktigt att monitorera S-kalium. </w:t>
      </w:r>
      <w:r w:rsidDel="00000000" w:rsidR="00000000" w:rsidRPr="00000000">
        <w:rPr>
          <w:rFonts w:ascii="Times New Roman" w:cs="Times New Roman" w:eastAsia="Times New Roman" w:hAnsi="Times New Roman"/>
          <w:i w:val="1"/>
          <w:sz w:val="24"/>
          <w:szCs w:val="24"/>
          <w:rtl w:val="0"/>
        </w:rPr>
        <w:t xml:space="preserve">Välj kombinationspreparat med amilorid, ACE-blockerare eller AT-antagonist.</w:t>
        <w:br w:type="textWrapping"/>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14C">
      <w:pPr>
        <w:pageBreakBefore w:val="0"/>
        <w:numPr>
          <w:ilvl w:val="0"/>
          <w:numId w:val="25"/>
        </w:numPr>
        <w:spacing w:after="0" w:afterAutospacing="0" w:before="0" w:beforeAutospacing="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Vid kombinationsbehandling för optimering av blodtrycket rekommenderas ACE-blockad med kalciumblockerare eller lågdos tiazid eller annat diuretikum. Till kalciumantagonister adderas ACE-hämmare eller beta-blockad.</w:t>
        <w:br w:type="textWrapping"/>
        <w:t xml:space="preserve"> </w:t>
      </w:r>
    </w:p>
    <w:p w:rsidR="00000000" w:rsidDel="00000000" w:rsidP="00000000" w:rsidRDefault="00000000" w:rsidRPr="00000000" w14:paraId="0000014D">
      <w:pPr>
        <w:pageBreakBefore w:val="0"/>
        <w:numPr>
          <w:ilvl w:val="0"/>
          <w:numId w:val="25"/>
        </w:numPr>
        <w:spacing w:after="240" w:before="0" w:beforeAutospacing="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 annan effektiv kombination, särskilt vid samtidig angina pectoris och/eller kranskärlssjukdom är beta-blockad med tillägg av kalciumantagonist. Vid behov kan tiazid eller ACE-hämmare adderas.</w:t>
      </w:r>
    </w:p>
    <w:p w:rsidR="00000000" w:rsidDel="00000000" w:rsidP="00000000" w:rsidRDefault="00000000" w:rsidRPr="00000000" w14:paraId="0000014E">
      <w:pPr>
        <w:pageBreakBefore w:val="0"/>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Kombinationsbehandling ger oftast bättre effekt med lägre doser av två medel än maximerade doser av enstaka läkemedel. Numera finns utmärkta kombinationstabletter som rekommenderas för ökad följsamhet och behandlingseffektivitet.</w:t>
      </w:r>
    </w:p>
    <w:p w:rsidR="00000000" w:rsidDel="00000000" w:rsidP="00000000" w:rsidRDefault="00000000" w:rsidRPr="00000000" w14:paraId="0000014F">
      <w:pPr>
        <w:pageBreakBefore w:val="0"/>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Effektivaste och bäst tolererade kombinationsbehandlingarna är:</w:t>
      </w:r>
    </w:p>
    <w:p w:rsidR="00000000" w:rsidDel="00000000" w:rsidP="00000000" w:rsidRDefault="00000000" w:rsidRPr="00000000" w14:paraId="00000150">
      <w:pPr>
        <w:pageBreakBefore w:val="0"/>
        <w:numPr>
          <w:ilvl w:val="0"/>
          <w:numId w:val="36"/>
        </w:numPr>
        <w:spacing w:after="0" w:afterAutospacing="0" w:befor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Diuretika + ACE-hämmare eller AT1-antagonist</w:t>
        <w:br w:type="textWrapping"/>
        <w:t xml:space="preserve"> </w:t>
      </w:r>
    </w:p>
    <w:p w:rsidR="00000000" w:rsidDel="00000000" w:rsidP="00000000" w:rsidRDefault="00000000" w:rsidRPr="00000000" w14:paraId="00000151">
      <w:pPr>
        <w:pageBreakBefore w:val="0"/>
        <w:numPr>
          <w:ilvl w:val="0"/>
          <w:numId w:val="36"/>
        </w:numPr>
        <w:spacing w:after="0" w:afterAutospacing="0" w:before="0" w:beforeAutospacing="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ACE-hämmare + kalciumantagonist</w:t>
        <w:br w:type="textWrapping"/>
        <w:t xml:space="preserve"> </w:t>
      </w:r>
    </w:p>
    <w:p w:rsidR="00000000" w:rsidDel="00000000" w:rsidP="00000000" w:rsidRDefault="00000000" w:rsidRPr="00000000" w14:paraId="00000152">
      <w:pPr>
        <w:pageBreakBefore w:val="0"/>
        <w:numPr>
          <w:ilvl w:val="0"/>
          <w:numId w:val="36"/>
        </w:numPr>
        <w:spacing w:after="0" w:afterAutospacing="0" w:before="0" w:beforeAutospacing="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Beta-blockad + kalciumantagonist (särskilt dihydropyridiner, t ex</w:t>
      </w:r>
      <w:hyperlink r:id="rId12">
        <w:r w:rsidDel="00000000" w:rsidR="00000000" w:rsidRPr="00000000">
          <w:rPr>
            <w:rFonts w:ascii="Times New Roman" w:cs="Times New Roman" w:eastAsia="Times New Roman" w:hAnsi="Times New Roman"/>
            <w:sz w:val="24"/>
            <w:szCs w:val="24"/>
            <w:rtl w:val="0"/>
          </w:rPr>
          <w:t xml:space="preserve"> </w:t>
        </w:r>
      </w:hyperlink>
      <w:hyperlink r:id="rId13">
        <w:r w:rsidDel="00000000" w:rsidR="00000000" w:rsidRPr="00000000">
          <w:rPr>
            <w:rFonts w:ascii="Times New Roman" w:cs="Times New Roman" w:eastAsia="Times New Roman" w:hAnsi="Times New Roman"/>
            <w:color w:val="1155cc"/>
            <w:sz w:val="24"/>
            <w:szCs w:val="24"/>
            <w:u w:val="single"/>
            <w:rtl w:val="0"/>
          </w:rPr>
          <w:t xml:space="preserve">amlodipin</w:t>
        </w:r>
      </w:hyperlink>
      <w:r w:rsidDel="00000000" w:rsidR="00000000" w:rsidRPr="00000000">
        <w:rPr>
          <w:rFonts w:ascii="Times New Roman" w:cs="Times New Roman" w:eastAsia="Times New Roman" w:hAnsi="Times New Roman"/>
          <w:sz w:val="24"/>
          <w:szCs w:val="24"/>
          <w:rtl w:val="0"/>
        </w:rPr>
        <w:t xml:space="preserve"> eller</w:t>
      </w:r>
      <w:hyperlink r:id="rId14">
        <w:r w:rsidDel="00000000" w:rsidR="00000000" w:rsidRPr="00000000">
          <w:rPr>
            <w:rFonts w:ascii="Times New Roman" w:cs="Times New Roman" w:eastAsia="Times New Roman" w:hAnsi="Times New Roman"/>
            <w:sz w:val="24"/>
            <w:szCs w:val="24"/>
            <w:rtl w:val="0"/>
          </w:rPr>
          <w:t xml:space="preserve"> </w:t>
        </w:r>
      </w:hyperlink>
      <w:hyperlink r:id="rId15">
        <w:r w:rsidDel="00000000" w:rsidR="00000000" w:rsidRPr="00000000">
          <w:rPr>
            <w:rFonts w:ascii="Times New Roman" w:cs="Times New Roman" w:eastAsia="Times New Roman" w:hAnsi="Times New Roman"/>
            <w:color w:val="1155cc"/>
            <w:sz w:val="24"/>
            <w:szCs w:val="24"/>
            <w:u w:val="single"/>
            <w:rtl w:val="0"/>
          </w:rPr>
          <w:t xml:space="preserve">felodipin</w:t>
        </w:r>
      </w:hyperlink>
      <w:r w:rsidDel="00000000" w:rsidR="00000000" w:rsidRPr="00000000">
        <w:rPr>
          <w:rFonts w:ascii="Times New Roman" w:cs="Times New Roman" w:eastAsia="Times New Roman" w:hAnsi="Times New Roman"/>
          <w:sz w:val="24"/>
          <w:szCs w:val="24"/>
          <w:rtl w:val="0"/>
        </w:rPr>
        <w:t xml:space="preserve">)</w:t>
        <w:br w:type="textWrapping"/>
        <w:t xml:space="preserve"> </w:t>
      </w:r>
    </w:p>
    <w:p w:rsidR="00000000" w:rsidDel="00000000" w:rsidP="00000000" w:rsidRDefault="00000000" w:rsidRPr="00000000" w14:paraId="00000153">
      <w:pPr>
        <w:pageBreakBefore w:val="0"/>
        <w:numPr>
          <w:ilvl w:val="0"/>
          <w:numId w:val="36"/>
        </w:numPr>
        <w:spacing w:after="240" w:before="0" w:beforeAutospacing="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Efter dostitrering finner man ofta motsvarande fast kombination som ökar patientens följsamhet och reducerar kostnader</w:t>
      </w:r>
    </w:p>
    <w:p w:rsidR="00000000" w:rsidDel="00000000" w:rsidP="00000000" w:rsidRDefault="00000000" w:rsidRPr="00000000" w14:paraId="00000154">
      <w:pPr>
        <w:pageBreakBefore w:val="0"/>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Några huvudregler grundade på vetenskapligt dokumenterad nytta för vissa subgrupper av patienter:</w:t>
      </w:r>
    </w:p>
    <w:p w:rsidR="00000000" w:rsidDel="00000000" w:rsidP="00000000" w:rsidRDefault="00000000" w:rsidRPr="00000000" w14:paraId="00000155">
      <w:pPr>
        <w:pageBreakBefore w:val="0"/>
        <w:numPr>
          <w:ilvl w:val="0"/>
          <w:numId w:val="1"/>
        </w:numPr>
        <w:spacing w:after="0" w:afterAutospacing="0" w:befor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Patienter med ischemisk hjärtsjukdom skall alltid ha beta-receptorblockad som basbehandling. Även ACE-blockerare har dokumenterad positiv prognostisk effekt. Tilläggsbehandling kan utgöras av diuretika och/eller kärlselektiva Ca-antagonister.</w:t>
        <w:br w:type="textWrapping"/>
        <w:t xml:space="preserve"> </w:t>
      </w:r>
    </w:p>
    <w:p w:rsidR="00000000" w:rsidDel="00000000" w:rsidP="00000000" w:rsidRDefault="00000000" w:rsidRPr="00000000" w14:paraId="00000156">
      <w:pPr>
        <w:pageBreakBefore w:val="0"/>
        <w:numPr>
          <w:ilvl w:val="0"/>
          <w:numId w:val="1"/>
        </w:numPr>
        <w:spacing w:after="0" w:afterAutospacing="0" w:before="0" w:beforeAutospacing="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Patienter med hjärtsvikt skall behandlas med ACE-blockad eller aldosteronantagonist, diuretika och beta-blockad.</w:t>
        <w:br w:type="textWrapping"/>
        <w:t xml:space="preserve"> </w:t>
      </w:r>
    </w:p>
    <w:p w:rsidR="00000000" w:rsidDel="00000000" w:rsidP="00000000" w:rsidRDefault="00000000" w:rsidRPr="00000000" w14:paraId="00000157">
      <w:pPr>
        <w:pageBreakBefore w:val="0"/>
        <w:numPr>
          <w:ilvl w:val="0"/>
          <w:numId w:val="1"/>
        </w:numPr>
        <w:spacing w:after="0" w:afterAutospacing="0" w:before="0" w:beforeAutospacing="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Patienter med diabetes och diabetesnefropati skall behandlas med ACE-hämmare eller AT1- antagonister, ofta i kombination med loop-diuretika för bästa effekt. För optimal behandling av diabetes krävs ofta kombinationer av 2-4 medel.</w:t>
        <w:br w:type="textWrapping"/>
        <w:t xml:space="preserve">  </w:t>
      </w:r>
    </w:p>
    <w:p w:rsidR="00000000" w:rsidDel="00000000" w:rsidP="00000000" w:rsidRDefault="00000000" w:rsidRPr="00000000" w14:paraId="00000158">
      <w:pPr>
        <w:pageBreakBefore w:val="0"/>
        <w:numPr>
          <w:ilvl w:val="0"/>
          <w:numId w:val="1"/>
        </w:numPr>
        <w:spacing w:after="0" w:afterAutospacing="0" w:before="0" w:beforeAutospacing="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Patienter med nedsatt njurfunktion (S-Kreatinin &gt; 120 mikromol/l) bör ha diuretika och loop-diuretika blir aktuellt vid ytterligare nedsatt njurfunktion. Tillägg av ACE-blockad eller AT-antagonist som skyddar mot njurskada.</w:t>
        <w:br w:type="textWrapping"/>
        <w:t xml:space="preserve">  </w:t>
      </w:r>
    </w:p>
    <w:p w:rsidR="00000000" w:rsidDel="00000000" w:rsidP="00000000" w:rsidRDefault="00000000" w:rsidRPr="00000000" w14:paraId="00000159">
      <w:pPr>
        <w:pageBreakBefore w:val="0"/>
        <w:numPr>
          <w:ilvl w:val="0"/>
          <w:numId w:val="1"/>
        </w:numPr>
        <w:spacing w:after="240" w:before="0" w:beforeAutospacing="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Patienter med systolisk hypertoni (ofta äldre och diabetiker) behandlas bäst med kärlvidgande komponenter (Ca-antagonist, alfa-receptorblockerare) i kombinationsbehandlingen.</w:t>
      </w:r>
    </w:p>
    <w:p w:rsidR="00000000" w:rsidDel="00000000" w:rsidP="00000000" w:rsidRDefault="00000000" w:rsidRPr="00000000" w14:paraId="0000015A">
      <w:pPr>
        <w:pageBreakBefore w:val="0"/>
        <w:spacing w:after="240" w:befor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Metabola triaden:</w:t>
      </w:r>
    </w:p>
    <w:p w:rsidR="00000000" w:rsidDel="00000000" w:rsidP="00000000" w:rsidRDefault="00000000" w:rsidRPr="00000000" w14:paraId="0000015B">
      <w:pPr>
        <w:pageBreakBefore w:val="0"/>
        <w:numPr>
          <w:ilvl w:val="0"/>
          <w:numId w:val="7"/>
        </w:numPr>
        <w:spacing w:after="0" w:afterAutospacing="0" w:before="240"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Hypertoni: tiaziddiuretika, ARB, ACE-hämmare, kalicumflödeshämmare</w:t>
      </w:r>
    </w:p>
    <w:p w:rsidR="00000000" w:rsidDel="00000000" w:rsidP="00000000" w:rsidRDefault="00000000" w:rsidRPr="00000000" w14:paraId="0000015C">
      <w:pPr>
        <w:pageBreakBefore w:val="0"/>
        <w:numPr>
          <w:ilvl w:val="0"/>
          <w:numId w:val="7"/>
        </w:numPr>
        <w:spacing w:after="0" w:afterAutospacing="0" w:before="0" w:beforeAutospacing="0"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Hyperglykemi: livsstil, metformin (ej om GFR under 30!!), insulin</w:t>
      </w:r>
    </w:p>
    <w:p w:rsidR="00000000" w:rsidDel="00000000" w:rsidP="00000000" w:rsidRDefault="00000000" w:rsidRPr="00000000" w14:paraId="0000015D">
      <w:pPr>
        <w:pageBreakBefore w:val="0"/>
        <w:numPr>
          <w:ilvl w:val="0"/>
          <w:numId w:val="7"/>
        </w:numPr>
        <w:spacing w:after="240" w:before="0" w:beforeAutospacing="0"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Hyperlipidemi: statiner</w:t>
      </w:r>
    </w:p>
    <w:p w:rsidR="00000000" w:rsidDel="00000000" w:rsidP="00000000" w:rsidRDefault="00000000" w:rsidRPr="00000000" w14:paraId="0000015E">
      <w:pPr>
        <w:pageBreakBefore w:val="0"/>
        <w:spacing w:after="240" w:befor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F">
      <w:pPr>
        <w:pageBreakBefore w:val="0"/>
        <w:spacing w:after="240" w:befor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60">
      <w:pPr>
        <w:pageBreakBefore w:val="0"/>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Mediciner som ska användas med försiktighet vid; </w:t>
      </w:r>
    </w:p>
    <w:p w:rsidR="00000000" w:rsidDel="00000000" w:rsidP="00000000" w:rsidRDefault="00000000" w:rsidRPr="00000000" w14:paraId="00000161">
      <w:pPr>
        <w:pageBreakBefore w:val="0"/>
        <w:spacing w:after="240" w:before="240" w:lineRule="auto"/>
        <w:rPr>
          <w:rFonts w:ascii="Times New Roman" w:cs="Times New Roman" w:eastAsia="Times New Roman" w:hAnsi="Times New Roman"/>
          <w:sz w:val="24"/>
          <w:szCs w:val="24"/>
        </w:rPr>
      </w:pPr>
      <w:r w:rsidDel="00000000" w:rsidR="00000000" w:rsidRPr="00000000">
        <w:rPr>
          <w:rFonts w:ascii="Cardo" w:cs="Cardo" w:eastAsia="Cardo" w:hAnsi="Cardo"/>
          <w:sz w:val="24"/>
          <w:szCs w:val="24"/>
          <w:rtl w:val="0"/>
        </w:rPr>
        <w:t xml:space="preserve">→ Gikt: tiaziddiuretika pga intravasal torrhet/koncentration</w:t>
      </w:r>
    </w:p>
    <w:p w:rsidR="00000000" w:rsidDel="00000000" w:rsidP="00000000" w:rsidRDefault="00000000" w:rsidRPr="00000000" w14:paraId="00000162">
      <w:pPr>
        <w:pageBreakBefore w:val="0"/>
        <w:spacing w:after="240" w:before="240" w:lineRule="auto"/>
        <w:rPr>
          <w:rFonts w:ascii="Times New Roman" w:cs="Times New Roman" w:eastAsia="Times New Roman" w:hAnsi="Times New Roman"/>
          <w:sz w:val="24"/>
          <w:szCs w:val="24"/>
        </w:rPr>
      </w:pPr>
      <w:r w:rsidDel="00000000" w:rsidR="00000000" w:rsidRPr="00000000">
        <w:rPr>
          <w:rFonts w:ascii="Cardo" w:cs="Cardo" w:eastAsia="Cardo" w:hAnsi="Cardo"/>
          <w:sz w:val="24"/>
          <w:szCs w:val="24"/>
          <w:rtl w:val="0"/>
        </w:rPr>
        <w:t xml:space="preserve">→ Astma: beta-blockad pga oselektiv antagonist (leder till bronk-konstriktion)</w:t>
      </w:r>
    </w:p>
    <w:p w:rsidR="00000000" w:rsidDel="00000000" w:rsidP="00000000" w:rsidRDefault="00000000" w:rsidRPr="00000000" w14:paraId="00000163">
      <w:pPr>
        <w:pageBreakBefore w:val="0"/>
        <w:spacing w:after="240" w:before="240" w:lineRule="auto"/>
        <w:rPr>
          <w:rFonts w:ascii="Times New Roman" w:cs="Times New Roman" w:eastAsia="Times New Roman" w:hAnsi="Times New Roman"/>
          <w:sz w:val="28"/>
          <w:szCs w:val="28"/>
        </w:rPr>
      </w:pPr>
      <w:r w:rsidDel="00000000" w:rsidR="00000000" w:rsidRPr="00000000">
        <w:rPr>
          <w:rFonts w:ascii="Cardo" w:cs="Cardo" w:eastAsia="Cardo" w:hAnsi="Cardo"/>
          <w:sz w:val="24"/>
          <w:szCs w:val="24"/>
          <w:rtl w:val="0"/>
        </w:rPr>
        <w:t xml:space="preserve">→ Claudiocatio: beta-blockad pga risken för minskat blodflöde (=&gt; risk för kritisk ischemi) </w:t>
      </w:r>
      <w:r w:rsidDel="00000000" w:rsidR="00000000" w:rsidRPr="00000000">
        <w:rPr>
          <w:rtl w:val="0"/>
        </w:rPr>
      </w:r>
    </w:p>
    <w:p w:rsidR="00000000" w:rsidDel="00000000" w:rsidP="00000000" w:rsidRDefault="00000000" w:rsidRPr="00000000" w14:paraId="00000164">
      <w:pPr>
        <w:pageBreakBefore w:val="0"/>
        <w:spacing w:after="240" w:lineRule="auto"/>
        <w:rPr>
          <w:rFonts w:ascii="Times New Roman" w:cs="Times New Roman" w:eastAsia="Times New Roman" w:hAnsi="Times New Roman"/>
          <w:b w:val="1"/>
          <w:sz w:val="30"/>
          <w:szCs w:val="30"/>
        </w:rPr>
      </w:pPr>
      <w:r w:rsidDel="00000000" w:rsidR="00000000" w:rsidRPr="00000000">
        <w:rPr>
          <w:rtl w:val="0"/>
        </w:rPr>
      </w:r>
    </w:p>
    <w:p w:rsidR="00000000" w:rsidDel="00000000" w:rsidP="00000000" w:rsidRDefault="00000000" w:rsidRPr="00000000" w14:paraId="00000165">
      <w:pPr>
        <w:pageBreakBefore w:val="0"/>
        <w:spacing w:after="240" w:lineRule="auto"/>
        <w:rPr>
          <w:rFonts w:ascii="Times New Roman" w:cs="Times New Roman" w:eastAsia="Times New Roman" w:hAnsi="Times New Roman"/>
          <w:b w:val="1"/>
          <w:sz w:val="30"/>
          <w:szCs w:val="30"/>
        </w:rPr>
      </w:pPr>
      <w:r w:rsidDel="00000000" w:rsidR="00000000" w:rsidRPr="00000000">
        <w:rPr>
          <w:rtl w:val="0"/>
        </w:rPr>
      </w:r>
    </w:p>
    <w:p w:rsidR="00000000" w:rsidDel="00000000" w:rsidP="00000000" w:rsidRDefault="00000000" w:rsidRPr="00000000" w14:paraId="00000166">
      <w:pPr>
        <w:pageBreakBefore w:val="0"/>
        <w:spacing w:after="240" w:lineRule="auto"/>
        <w:rPr>
          <w:rFonts w:ascii="Times New Roman" w:cs="Times New Roman" w:eastAsia="Times New Roman" w:hAnsi="Times New Roman"/>
          <w:b w:val="1"/>
          <w:sz w:val="30"/>
          <w:szCs w:val="30"/>
        </w:rPr>
      </w:pPr>
      <w:r w:rsidDel="00000000" w:rsidR="00000000" w:rsidRPr="00000000">
        <w:rPr>
          <w:rFonts w:ascii="Times New Roman" w:cs="Times New Roman" w:eastAsia="Times New Roman" w:hAnsi="Times New Roman"/>
          <w:b w:val="1"/>
          <w:sz w:val="30"/>
          <w:szCs w:val="30"/>
          <w:rtl w:val="0"/>
        </w:rPr>
        <w:t xml:space="preserve">NEURO</w:t>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409575</wp:posOffset>
            </wp:positionV>
            <wp:extent cx="3757613" cy="2292144"/>
            <wp:effectExtent b="0" l="0" r="0" t="0"/>
            <wp:wrapSquare wrapText="bothSides" distB="114300" distT="114300" distL="114300" distR="114300"/>
            <wp:docPr id="11" name="image6.png"/>
            <a:graphic>
              <a:graphicData uri="http://schemas.openxmlformats.org/drawingml/2006/picture">
                <pic:pic>
                  <pic:nvPicPr>
                    <pic:cNvPr id="0" name="image6.png"/>
                    <pic:cNvPicPr preferRelativeResize="0"/>
                  </pic:nvPicPr>
                  <pic:blipFill>
                    <a:blip r:embed="rId16"/>
                    <a:srcRect b="0" l="0" r="0" t="0"/>
                    <a:stretch>
                      <a:fillRect/>
                    </a:stretch>
                  </pic:blipFill>
                  <pic:spPr>
                    <a:xfrm>
                      <a:off x="0" y="0"/>
                      <a:ext cx="3757613" cy="2292144"/>
                    </a:xfrm>
                    <a:prstGeom prst="rect"/>
                    <a:ln/>
                  </pic:spPr>
                </pic:pic>
              </a:graphicData>
            </a:graphic>
          </wp:anchor>
        </w:drawing>
      </w:r>
    </w:p>
    <w:p w:rsidR="00000000" w:rsidDel="00000000" w:rsidP="00000000" w:rsidRDefault="00000000" w:rsidRPr="00000000" w14:paraId="00000167">
      <w:pPr>
        <w:pageBreakBefore w:val="0"/>
        <w:spacing w:after="240" w:lineRule="auto"/>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168">
      <w:pPr>
        <w:pageBreakBefore w:val="0"/>
        <w:spacing w:after="240" w:lineRule="auto"/>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169">
      <w:pPr>
        <w:pageBreakBefore w:val="0"/>
        <w:spacing w:after="240" w:lineRule="auto"/>
        <w:rPr>
          <w:rFonts w:ascii="Times New Roman" w:cs="Times New Roman" w:eastAsia="Times New Roman" w:hAnsi="Times New Roman"/>
          <w:b w:val="1"/>
          <w:sz w:val="26"/>
          <w:szCs w:val="26"/>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3324225</wp:posOffset>
            </wp:positionH>
            <wp:positionV relativeFrom="paragraph">
              <wp:posOffset>457949</wp:posOffset>
            </wp:positionV>
            <wp:extent cx="3338513" cy="2571750"/>
            <wp:effectExtent b="0" l="0" r="0" t="0"/>
            <wp:wrapSquare wrapText="bothSides" distB="114300" distT="114300" distL="114300" distR="114300"/>
            <wp:docPr id="6" name="image4.png"/>
            <a:graphic>
              <a:graphicData uri="http://schemas.openxmlformats.org/drawingml/2006/picture">
                <pic:pic>
                  <pic:nvPicPr>
                    <pic:cNvPr id="0" name="image4.png"/>
                    <pic:cNvPicPr preferRelativeResize="0"/>
                  </pic:nvPicPr>
                  <pic:blipFill>
                    <a:blip r:embed="rId17"/>
                    <a:srcRect b="0" l="0" r="0" t="0"/>
                    <a:stretch>
                      <a:fillRect/>
                    </a:stretch>
                  </pic:blipFill>
                  <pic:spPr>
                    <a:xfrm>
                      <a:off x="0" y="0"/>
                      <a:ext cx="3338513" cy="2571750"/>
                    </a:xfrm>
                    <a:prstGeom prst="rect"/>
                    <a:ln/>
                  </pic:spPr>
                </pic:pic>
              </a:graphicData>
            </a:graphic>
          </wp:anchor>
        </w:drawing>
      </w:r>
    </w:p>
    <w:p w:rsidR="00000000" w:rsidDel="00000000" w:rsidP="00000000" w:rsidRDefault="00000000" w:rsidRPr="00000000" w14:paraId="0000016A">
      <w:pPr>
        <w:pageBreakBefore w:val="0"/>
        <w:spacing w:after="240" w:lineRule="auto"/>
        <w:ind w:left="720" w:firstLine="0"/>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16B">
      <w:pPr>
        <w:pageBreakBefore w:val="0"/>
        <w:spacing w:after="240" w:lineRule="auto"/>
        <w:ind w:left="720" w:firstLine="0"/>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16C">
      <w:pPr>
        <w:pageBreakBefore w:val="0"/>
        <w:spacing w:after="240" w:lineRule="auto"/>
        <w:ind w:left="720" w:firstLine="0"/>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16D">
      <w:pPr>
        <w:pageBreakBefore w:val="0"/>
        <w:numPr>
          <w:ilvl w:val="0"/>
          <w:numId w:val="31"/>
        </w:numPr>
        <w:spacing w:after="240" w:lineRule="auto"/>
        <w:ind w:left="720" w:hanging="360"/>
        <w:rPr>
          <w:rFonts w:ascii="Times New Roman" w:cs="Times New Roman" w:eastAsia="Times New Roman" w:hAnsi="Times New Roman"/>
          <w:b w:val="1"/>
          <w:sz w:val="26"/>
          <w:szCs w:val="26"/>
          <w:u w:val="none"/>
        </w:rPr>
      </w:pPr>
      <w:r w:rsidDel="00000000" w:rsidR="00000000" w:rsidRPr="00000000">
        <w:rPr>
          <w:rFonts w:ascii="Times New Roman" w:cs="Times New Roman" w:eastAsia="Times New Roman" w:hAnsi="Times New Roman"/>
          <w:b w:val="1"/>
          <w:sz w:val="26"/>
          <w:szCs w:val="26"/>
          <w:rtl w:val="0"/>
        </w:rPr>
        <w:t xml:space="preserve">Stroke - sekundärprevention</w:t>
      </w:r>
      <w:r w:rsidDel="00000000" w:rsidR="00000000" w:rsidRPr="00000000">
        <w:drawing>
          <wp:anchor allowOverlap="1" behindDoc="0" distB="114300" distT="114300" distL="114300" distR="114300" hidden="0" layoutInCell="1" locked="0" relativeHeight="0" simplePos="0">
            <wp:simplePos x="0" y="0"/>
            <wp:positionH relativeFrom="column">
              <wp:posOffset>2905125</wp:posOffset>
            </wp:positionH>
            <wp:positionV relativeFrom="paragraph">
              <wp:posOffset>420598</wp:posOffset>
            </wp:positionV>
            <wp:extent cx="3401512" cy="2128838"/>
            <wp:effectExtent b="0" l="0" r="0" t="0"/>
            <wp:wrapSquare wrapText="bothSides" distB="114300" distT="114300" distL="114300" distR="114300"/>
            <wp:docPr id="17" name="image9.png"/>
            <a:graphic>
              <a:graphicData uri="http://schemas.openxmlformats.org/drawingml/2006/picture">
                <pic:pic>
                  <pic:nvPicPr>
                    <pic:cNvPr id="0" name="image9.png"/>
                    <pic:cNvPicPr preferRelativeResize="0"/>
                  </pic:nvPicPr>
                  <pic:blipFill>
                    <a:blip r:embed="rId18"/>
                    <a:srcRect b="0" l="0" r="0" t="0"/>
                    <a:stretch>
                      <a:fillRect/>
                    </a:stretch>
                  </pic:blipFill>
                  <pic:spPr>
                    <a:xfrm>
                      <a:off x="0" y="0"/>
                      <a:ext cx="3401512" cy="2128838"/>
                    </a:xfrm>
                    <a:prstGeom prst="rect"/>
                    <a:ln/>
                  </pic:spPr>
                </pic:pic>
              </a:graphicData>
            </a:graphic>
          </wp:anchor>
        </w:drawing>
      </w:r>
    </w:p>
    <w:p w:rsidR="00000000" w:rsidDel="00000000" w:rsidP="00000000" w:rsidRDefault="00000000" w:rsidRPr="00000000" w14:paraId="0000016E">
      <w:pPr>
        <w:pageBreakBefore w:val="0"/>
        <w:spacing w:after="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 vanligaste riskfaktorerna för både hemorrhagisk och ischemisk stroke/TIA är:</w:t>
      </w:r>
    </w:p>
    <w:p w:rsidR="00000000" w:rsidDel="00000000" w:rsidP="00000000" w:rsidRDefault="00000000" w:rsidRPr="00000000" w14:paraId="0000016F">
      <w:pPr>
        <w:pageBreakBefore w:val="0"/>
        <w:numPr>
          <w:ilvl w:val="0"/>
          <w:numId w:val="37"/>
        </w:numPr>
        <w:spacing w:after="0" w:afterAutospacing="0" w:befor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Hypertoni</w:t>
      </w:r>
    </w:p>
    <w:p w:rsidR="00000000" w:rsidDel="00000000" w:rsidP="00000000" w:rsidRDefault="00000000" w:rsidRPr="00000000" w14:paraId="00000170">
      <w:pPr>
        <w:pageBreakBefore w:val="0"/>
        <w:numPr>
          <w:ilvl w:val="0"/>
          <w:numId w:val="37"/>
        </w:numPr>
        <w:spacing w:after="0" w:afterAutospacing="0" w:before="0" w:beforeAutospacing="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Rökning</w:t>
      </w:r>
    </w:p>
    <w:p w:rsidR="00000000" w:rsidDel="00000000" w:rsidP="00000000" w:rsidRDefault="00000000" w:rsidRPr="00000000" w14:paraId="00000171">
      <w:pPr>
        <w:pageBreakBefore w:val="0"/>
        <w:numPr>
          <w:ilvl w:val="0"/>
          <w:numId w:val="37"/>
        </w:numPr>
        <w:spacing w:after="0" w:afterAutospacing="0" w:before="0" w:beforeAutospacing="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Bukfetma (hög midja-höft-kvot)</w:t>
      </w:r>
    </w:p>
    <w:p w:rsidR="00000000" w:rsidDel="00000000" w:rsidP="00000000" w:rsidRDefault="00000000" w:rsidRPr="00000000" w14:paraId="00000172">
      <w:pPr>
        <w:pageBreakBefore w:val="0"/>
        <w:numPr>
          <w:ilvl w:val="0"/>
          <w:numId w:val="37"/>
        </w:numPr>
        <w:spacing w:after="0" w:afterAutospacing="0" w:before="0" w:beforeAutospacing="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Alkoholöverkonsumtion</w:t>
      </w:r>
    </w:p>
    <w:p w:rsidR="00000000" w:rsidDel="00000000" w:rsidP="00000000" w:rsidRDefault="00000000" w:rsidRPr="00000000" w14:paraId="00000173">
      <w:pPr>
        <w:pageBreakBefore w:val="0"/>
        <w:numPr>
          <w:ilvl w:val="0"/>
          <w:numId w:val="37"/>
        </w:numPr>
        <w:spacing w:after="240" w:before="0" w:beforeAutospacing="0" w:lineRule="auto"/>
        <w:ind w:left="1440" w:hanging="360"/>
        <w:rPr>
          <w:rFonts w:ascii="Times New Roman" w:cs="Times New Roman" w:eastAsia="Times New Roman" w:hAnsi="Times New Roman"/>
          <w:b w:val="1"/>
          <w:sz w:val="24"/>
          <w:szCs w:val="24"/>
          <w:u w:val="none"/>
        </w:rPr>
      </w:pPr>
      <w:r w:rsidDel="00000000" w:rsidR="00000000" w:rsidRPr="00000000">
        <w:rPr>
          <w:rFonts w:ascii="Times New Roman" w:cs="Times New Roman" w:eastAsia="Times New Roman" w:hAnsi="Times New Roman"/>
          <w:sz w:val="24"/>
          <w:szCs w:val="24"/>
          <w:rtl w:val="0"/>
        </w:rPr>
        <w:t xml:space="preserve">Kost med lite frukt och grönsaker samt mycket stekt/friterad mat och salt</w:t>
      </w:r>
      <w:r w:rsidDel="00000000" w:rsidR="00000000" w:rsidRPr="00000000">
        <w:rPr>
          <w:rFonts w:ascii="Times New Roman" w:cs="Times New Roman" w:eastAsia="Times New Roman" w:hAnsi="Times New Roman"/>
          <w:b w:val="1"/>
          <w:sz w:val="24"/>
          <w:szCs w:val="24"/>
          <w:rtl w:val="0"/>
        </w:rPr>
        <w:br w:type="textWrapping"/>
      </w:r>
    </w:p>
    <w:p w:rsidR="00000000" w:rsidDel="00000000" w:rsidP="00000000" w:rsidRDefault="00000000" w:rsidRPr="00000000" w14:paraId="00000174">
      <w:pPr>
        <w:pageBreakBefore w:val="0"/>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För ischemisk stroke/TIA är viktiga riskfaktorer även:</w:t>
      </w:r>
    </w:p>
    <w:p w:rsidR="00000000" w:rsidDel="00000000" w:rsidP="00000000" w:rsidRDefault="00000000" w:rsidRPr="00000000" w14:paraId="00000175">
      <w:pPr>
        <w:pageBreakBefore w:val="0"/>
        <w:numPr>
          <w:ilvl w:val="0"/>
          <w:numId w:val="14"/>
        </w:numPr>
        <w:spacing w:after="0" w:afterAutospacing="0" w:befor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Kardiella orsaker (framförallt förmaksflimmer)</w:t>
      </w:r>
    </w:p>
    <w:p w:rsidR="00000000" w:rsidDel="00000000" w:rsidP="00000000" w:rsidRDefault="00000000" w:rsidRPr="00000000" w14:paraId="00000176">
      <w:pPr>
        <w:pageBreakBefore w:val="0"/>
        <w:numPr>
          <w:ilvl w:val="0"/>
          <w:numId w:val="14"/>
        </w:numPr>
        <w:spacing w:after="0" w:afterAutospacing="0" w:before="0" w:beforeAutospacing="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För lite fysisk aktivitet</w:t>
      </w:r>
    </w:p>
    <w:p w:rsidR="00000000" w:rsidDel="00000000" w:rsidP="00000000" w:rsidRDefault="00000000" w:rsidRPr="00000000" w14:paraId="00000177">
      <w:pPr>
        <w:pageBreakBefore w:val="0"/>
        <w:numPr>
          <w:ilvl w:val="0"/>
          <w:numId w:val="14"/>
        </w:numPr>
        <w:spacing w:after="0" w:afterAutospacing="0" w:before="0" w:beforeAutospacing="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Förekomst av diabetes mellitus</w:t>
      </w:r>
    </w:p>
    <w:p w:rsidR="00000000" w:rsidDel="00000000" w:rsidP="00000000" w:rsidRDefault="00000000" w:rsidRPr="00000000" w14:paraId="00000178">
      <w:pPr>
        <w:pageBreakBefore w:val="0"/>
        <w:numPr>
          <w:ilvl w:val="0"/>
          <w:numId w:val="14"/>
        </w:numPr>
        <w:spacing w:after="0" w:afterAutospacing="0" w:before="0" w:beforeAutospacing="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Höga blodfetter</w:t>
      </w:r>
    </w:p>
    <w:p w:rsidR="00000000" w:rsidDel="00000000" w:rsidP="00000000" w:rsidRDefault="00000000" w:rsidRPr="00000000" w14:paraId="00000179">
      <w:pPr>
        <w:pageBreakBefore w:val="0"/>
        <w:numPr>
          <w:ilvl w:val="0"/>
          <w:numId w:val="14"/>
        </w:numPr>
        <w:spacing w:after="0" w:afterAutospacing="0" w:before="0" w:beforeAutospacing="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Psykosocial stress</w:t>
      </w:r>
    </w:p>
    <w:p w:rsidR="00000000" w:rsidDel="00000000" w:rsidP="00000000" w:rsidRDefault="00000000" w:rsidRPr="00000000" w14:paraId="0000017A">
      <w:pPr>
        <w:pageBreakBefore w:val="0"/>
        <w:numPr>
          <w:ilvl w:val="0"/>
          <w:numId w:val="14"/>
        </w:numPr>
        <w:spacing w:after="240" w:before="0" w:beforeAutospacing="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Depression</w:t>
      </w:r>
    </w:p>
    <w:p w:rsidR="00000000" w:rsidDel="00000000" w:rsidP="00000000" w:rsidRDefault="00000000" w:rsidRPr="00000000" w14:paraId="0000017B">
      <w:pPr>
        <w:pageBreakBefore w:val="0"/>
        <w:spacing w:after="240" w:before="240" w:lineRule="auto"/>
        <w:ind w:left="72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7C">
      <w:pPr>
        <w:pStyle w:val="Heading3"/>
        <w:keepNext w:val="0"/>
        <w:keepLines w:val="0"/>
        <w:pageBreakBefore w:val="0"/>
        <w:spacing w:before="280" w:lineRule="auto"/>
        <w:rPr>
          <w:rFonts w:ascii="Times New Roman" w:cs="Times New Roman" w:eastAsia="Times New Roman" w:hAnsi="Times New Roman"/>
          <w:b w:val="1"/>
          <w:color w:val="000000"/>
          <w:sz w:val="26"/>
          <w:szCs w:val="26"/>
        </w:rPr>
      </w:pPr>
      <w:bookmarkStart w:colFirst="0" w:colLast="0" w:name="_frsz7t89qf27" w:id="2"/>
      <w:bookmarkEnd w:id="2"/>
      <w:r w:rsidDel="00000000" w:rsidR="00000000" w:rsidRPr="00000000">
        <w:rPr>
          <w:rFonts w:ascii="Times New Roman" w:cs="Times New Roman" w:eastAsia="Times New Roman" w:hAnsi="Times New Roman"/>
          <w:b w:val="1"/>
          <w:color w:val="000000"/>
          <w:sz w:val="26"/>
          <w:szCs w:val="26"/>
          <w:rtl w:val="0"/>
        </w:rPr>
        <w:t xml:space="preserve">ICKE-FARMAKOLOGISK SEKUNDÄRPREVENTION</w:t>
      </w:r>
    </w:p>
    <w:p w:rsidR="00000000" w:rsidDel="00000000" w:rsidP="00000000" w:rsidRDefault="00000000" w:rsidRPr="00000000" w14:paraId="0000017D">
      <w:pPr>
        <w:pageBreakBefore w:val="0"/>
        <w:numPr>
          <w:ilvl w:val="0"/>
          <w:numId w:val="24"/>
        </w:numPr>
        <w:spacing w:after="0" w:afterAutospacing="0" w:befor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Rökslut</w:t>
      </w:r>
    </w:p>
    <w:p w:rsidR="00000000" w:rsidDel="00000000" w:rsidP="00000000" w:rsidRDefault="00000000" w:rsidRPr="00000000" w14:paraId="0000017E">
      <w:pPr>
        <w:pageBreakBefore w:val="0"/>
        <w:numPr>
          <w:ilvl w:val="0"/>
          <w:numId w:val="24"/>
        </w:numPr>
        <w:spacing w:after="0" w:afterAutospacing="0" w:before="0" w:beforeAutospacing="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Ta bort överkonsumtion av alkohol </w:t>
      </w:r>
    </w:p>
    <w:p w:rsidR="00000000" w:rsidDel="00000000" w:rsidP="00000000" w:rsidRDefault="00000000" w:rsidRPr="00000000" w14:paraId="0000017F">
      <w:pPr>
        <w:pageBreakBefore w:val="0"/>
        <w:numPr>
          <w:ilvl w:val="0"/>
          <w:numId w:val="24"/>
        </w:numPr>
        <w:spacing w:after="0" w:afterAutospacing="0" w:before="0" w:beforeAutospacing="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Öka fysisk aktivitet </w:t>
      </w:r>
    </w:p>
    <w:p w:rsidR="00000000" w:rsidDel="00000000" w:rsidP="00000000" w:rsidRDefault="00000000" w:rsidRPr="00000000" w14:paraId="00000180">
      <w:pPr>
        <w:pageBreakBefore w:val="0"/>
        <w:numPr>
          <w:ilvl w:val="0"/>
          <w:numId w:val="24"/>
        </w:numPr>
        <w:spacing w:after="0" w:afterAutospacing="0" w:before="0" w:beforeAutospacing="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Goda kostvanor: medelhavskost eller en hälsosam nordisk kost</w:t>
      </w:r>
    </w:p>
    <w:p w:rsidR="00000000" w:rsidDel="00000000" w:rsidP="00000000" w:rsidRDefault="00000000" w:rsidRPr="00000000" w14:paraId="00000181">
      <w:pPr>
        <w:pageBreakBefore w:val="0"/>
        <w:numPr>
          <w:ilvl w:val="0"/>
          <w:numId w:val="24"/>
        </w:numPr>
        <w:spacing w:after="0" w:afterAutospacing="0" w:before="0" w:beforeAutospacing="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Undvika övervikt, framför allt bukfetma</w:t>
      </w:r>
    </w:p>
    <w:p w:rsidR="00000000" w:rsidDel="00000000" w:rsidP="00000000" w:rsidRDefault="00000000" w:rsidRPr="00000000" w14:paraId="00000182">
      <w:pPr>
        <w:pageBreakBefore w:val="0"/>
        <w:numPr>
          <w:ilvl w:val="0"/>
          <w:numId w:val="24"/>
        </w:numPr>
        <w:spacing w:after="240" w:before="0" w:beforeAutospacing="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Åtgärda om möjligt psykosocial stress/depression</w:t>
      </w:r>
    </w:p>
    <w:p w:rsidR="00000000" w:rsidDel="00000000" w:rsidP="00000000" w:rsidRDefault="00000000" w:rsidRPr="00000000" w14:paraId="00000183">
      <w:pPr>
        <w:pStyle w:val="Heading3"/>
        <w:keepNext w:val="0"/>
        <w:keepLines w:val="0"/>
        <w:pageBreakBefore w:val="0"/>
        <w:spacing w:before="280" w:lineRule="auto"/>
        <w:rPr>
          <w:rFonts w:ascii="Times New Roman" w:cs="Times New Roman" w:eastAsia="Times New Roman" w:hAnsi="Times New Roman"/>
          <w:b w:val="1"/>
          <w:color w:val="000000"/>
          <w:sz w:val="26"/>
          <w:szCs w:val="26"/>
        </w:rPr>
      </w:pPr>
      <w:bookmarkStart w:colFirst="0" w:colLast="0" w:name="_ucbxguymmqjh" w:id="3"/>
      <w:bookmarkEnd w:id="3"/>
      <w:r w:rsidDel="00000000" w:rsidR="00000000" w:rsidRPr="00000000">
        <w:rPr>
          <w:rFonts w:ascii="Times New Roman" w:cs="Times New Roman" w:eastAsia="Times New Roman" w:hAnsi="Times New Roman"/>
          <w:b w:val="1"/>
          <w:color w:val="000000"/>
          <w:sz w:val="26"/>
          <w:szCs w:val="26"/>
          <w:rtl w:val="0"/>
        </w:rPr>
        <w:t xml:space="preserve">FARMAKOLOGISK SEKUNDÄRPREVENTION</w:t>
      </w:r>
    </w:p>
    <w:p w:rsidR="00000000" w:rsidDel="00000000" w:rsidP="00000000" w:rsidRDefault="00000000" w:rsidRPr="00000000" w14:paraId="000001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Socialstyrelsens riktlinjer har farmakologisk sekundärprevention efter stroke/TIA höga rekommendationsnivåer, 1–3 (”bör”) och några av behandlingsalternativen 4–6 (”kan”) (6).</w:t>
      </w:r>
    </w:p>
    <w:p w:rsidR="00000000" w:rsidDel="00000000" w:rsidP="00000000" w:rsidRDefault="00000000" w:rsidRPr="00000000" w14:paraId="000001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Hemorragisk eller ischemisk stroke/TIA</w:t>
      </w:r>
    </w:p>
    <w:p w:rsidR="00000000" w:rsidDel="00000000" w:rsidP="00000000" w:rsidRDefault="00000000" w:rsidRPr="00000000" w14:paraId="00000187">
      <w:pPr>
        <w:pageBreakBefore w:val="0"/>
        <w:numPr>
          <w:ilvl w:val="0"/>
          <w:numId w:val="35"/>
        </w:numPr>
        <w:spacing w:after="0" w:afterAutospacing="0" w:before="240" w:lineRule="auto"/>
        <w:ind w:left="720"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ACE-hämmare eller ARB</w:t>
      </w:r>
    </w:p>
    <w:p w:rsidR="00000000" w:rsidDel="00000000" w:rsidP="00000000" w:rsidRDefault="00000000" w:rsidRPr="00000000" w14:paraId="00000188">
      <w:pPr>
        <w:pageBreakBefore w:val="0"/>
        <w:numPr>
          <w:ilvl w:val="0"/>
          <w:numId w:val="35"/>
        </w:numPr>
        <w:spacing w:after="0" w:afterAutospacing="0" w:before="0" w:beforeAutospacing="0" w:lineRule="auto"/>
        <w:ind w:left="720"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Diuretika</w:t>
      </w:r>
    </w:p>
    <w:p w:rsidR="00000000" w:rsidDel="00000000" w:rsidP="00000000" w:rsidRDefault="00000000" w:rsidRPr="00000000" w14:paraId="00000189">
      <w:pPr>
        <w:pageBreakBefore w:val="0"/>
        <w:numPr>
          <w:ilvl w:val="0"/>
          <w:numId w:val="35"/>
        </w:numPr>
        <w:spacing w:after="240" w:before="0" w:beforeAutospacing="0" w:lineRule="auto"/>
        <w:ind w:left="720"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Kalciumblockerare</w:t>
      </w:r>
      <w:r w:rsidDel="00000000" w:rsidR="00000000" w:rsidRPr="00000000">
        <w:rPr>
          <w:rtl w:val="0"/>
        </w:rPr>
      </w:r>
    </w:p>
    <w:p w:rsidR="00000000" w:rsidDel="00000000" w:rsidP="00000000" w:rsidRDefault="00000000" w:rsidRPr="00000000" w14:paraId="0000018A">
      <w:pPr>
        <w:pageBreakBefore w:val="0"/>
        <w:spacing w:after="240" w:before="240" w:lineRule="auto"/>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Ischemisk stroke/TIA</w:t>
      </w:r>
    </w:p>
    <w:p w:rsidR="00000000" w:rsidDel="00000000" w:rsidP="00000000" w:rsidRDefault="00000000" w:rsidRPr="00000000" w14:paraId="0000018B">
      <w:pPr>
        <w:pageBreakBefore w:val="0"/>
        <w:spacing w:after="240" w:befor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Statinbehandling</w:t>
      </w:r>
      <w:r w:rsidDel="00000000" w:rsidR="00000000" w:rsidRPr="00000000">
        <w:rPr>
          <w:rtl w:val="0"/>
        </w:rPr>
      </w:r>
    </w:p>
    <w:p w:rsidR="00000000" w:rsidDel="00000000" w:rsidP="00000000" w:rsidRDefault="00000000" w:rsidRPr="00000000" w14:paraId="0000018C">
      <w:pPr>
        <w:pageBreakBefore w:val="0"/>
        <w:spacing w:after="240" w:before="240" w:lineRule="auto"/>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Ischemisk stroke/TIA utan förmaksflimmer</w:t>
      </w:r>
    </w:p>
    <w:p w:rsidR="00000000" w:rsidDel="00000000" w:rsidP="00000000" w:rsidRDefault="00000000" w:rsidRPr="00000000" w14:paraId="0000018D">
      <w:pPr>
        <w:pageBreakBefore w:val="0"/>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Trombocythämning: ASA (trombyl) alt klopidogrel</w:t>
      </w:r>
    </w:p>
    <w:p w:rsidR="00000000" w:rsidDel="00000000" w:rsidP="00000000" w:rsidRDefault="00000000" w:rsidRPr="00000000" w14:paraId="0000018E">
      <w:pPr>
        <w:pageBreakBefore w:val="0"/>
        <w:spacing w:after="240" w:before="240" w:lineRule="auto"/>
        <w:rPr>
          <w:rFonts w:ascii="Times New Roman" w:cs="Times New Roman" w:eastAsia="Times New Roman" w:hAnsi="Times New Roman"/>
          <w:sz w:val="24"/>
          <w:szCs w:val="24"/>
        </w:rPr>
      </w:pPr>
      <w:r w:rsidDel="00000000" w:rsidR="00000000" w:rsidRPr="00000000">
        <w:rPr>
          <w:rFonts w:ascii="Gungsuh" w:cs="Gungsuh" w:eastAsia="Gungsuh" w:hAnsi="Gungsuh"/>
          <w:sz w:val="24"/>
          <w:szCs w:val="24"/>
          <w:rtl w:val="0"/>
        </w:rPr>
        <w:t xml:space="preserve">Vid ischemisk stroke med NIHSS ≤ 3 eller högrisk TIA </w:t>
      </w:r>
      <w:r w:rsidDel="00000000" w:rsidR="00000000" w:rsidRPr="00000000">
        <w:rPr>
          <w:rFonts w:ascii="Times New Roman" w:cs="Times New Roman" w:eastAsia="Times New Roman" w:hAnsi="Times New Roman"/>
          <w:i w:val="1"/>
          <w:sz w:val="24"/>
          <w:szCs w:val="24"/>
          <w:rtl w:val="0"/>
        </w:rPr>
        <w:t xml:space="preserve">rekommenderas kombinationsbehandling med klopidogrel 75 mg och acetylsalicylsyra 75 mg dagligen</w:t>
      </w:r>
      <w:r w:rsidDel="00000000" w:rsidR="00000000" w:rsidRPr="00000000">
        <w:rPr>
          <w:rFonts w:ascii="Times New Roman" w:cs="Times New Roman" w:eastAsia="Times New Roman" w:hAnsi="Times New Roman"/>
          <w:sz w:val="24"/>
          <w:szCs w:val="24"/>
          <w:rtl w:val="0"/>
        </w:rPr>
        <w:t xml:space="preserve"> under tre veckor, därefter fortsatt behandling med </w:t>
      </w:r>
      <w:r w:rsidDel="00000000" w:rsidR="00000000" w:rsidRPr="00000000">
        <w:rPr>
          <w:rFonts w:ascii="Times New Roman" w:cs="Times New Roman" w:eastAsia="Times New Roman" w:hAnsi="Times New Roman"/>
          <w:i w:val="1"/>
          <w:sz w:val="24"/>
          <w:szCs w:val="24"/>
          <w:rtl w:val="0"/>
        </w:rPr>
        <w:t xml:space="preserve">endera</w:t>
      </w:r>
      <w:r w:rsidDel="00000000" w:rsidR="00000000" w:rsidRPr="00000000">
        <w:rPr>
          <w:rFonts w:ascii="Times New Roman" w:cs="Times New Roman" w:eastAsia="Times New Roman" w:hAnsi="Times New Roman"/>
          <w:sz w:val="24"/>
          <w:szCs w:val="24"/>
          <w:rtl w:val="0"/>
        </w:rPr>
        <w:t xml:space="preserve"> klopidogrel eller acetylsalicylsyra.</w:t>
      </w:r>
    </w:p>
    <w:p w:rsidR="00000000" w:rsidDel="00000000" w:rsidP="00000000" w:rsidRDefault="00000000" w:rsidRPr="00000000" w14:paraId="0000018F">
      <w:pPr>
        <w:pageBreakBefore w:val="0"/>
        <w:spacing w:after="240" w:before="240" w:lineRule="auto"/>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Ischemisk stroke/TIA med förmaksflimmer</w:t>
      </w:r>
    </w:p>
    <w:p w:rsidR="00000000" w:rsidDel="00000000" w:rsidP="00000000" w:rsidRDefault="00000000" w:rsidRPr="00000000" w14:paraId="00000190">
      <w:pPr>
        <w:pageBreakBefore w:val="0"/>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Antikoagulantiabehandling: NOAK eller Waran</w:t>
      </w:r>
    </w:p>
    <w:p w:rsidR="00000000" w:rsidDel="00000000" w:rsidP="00000000" w:rsidRDefault="00000000" w:rsidRPr="00000000" w14:paraId="00000191">
      <w:pPr>
        <w:pageBreakBefore w:val="0"/>
        <w:spacing w:after="200" w:lineRule="auto"/>
        <w:rPr>
          <w:rFonts w:ascii="Times New Roman" w:cs="Times New Roman" w:eastAsia="Times New Roman" w:hAnsi="Times New Roman"/>
          <w:b w:val="1"/>
          <w:sz w:val="28"/>
          <w:szCs w:val="28"/>
        </w:rPr>
      </w:pPr>
      <w:r w:rsidDel="00000000" w:rsidR="00000000" w:rsidRPr="00000000">
        <w:rPr>
          <w:rFonts w:ascii="Cardo" w:cs="Cardo" w:eastAsia="Cardo" w:hAnsi="Cardo"/>
          <w:b w:val="1"/>
          <w:sz w:val="28"/>
          <w:szCs w:val="28"/>
          <w:rtl w:val="0"/>
        </w:rPr>
        <w:t xml:space="preserve">Lm påverkan på signalöverföringen → </w:t>
      </w:r>
    </w:p>
    <w:p w:rsidR="00000000" w:rsidDel="00000000" w:rsidP="00000000" w:rsidRDefault="00000000" w:rsidRPr="00000000" w14:paraId="00000192">
      <w:pPr>
        <w:pageBreakBefore w:val="0"/>
        <w:numPr>
          <w:ilvl w:val="0"/>
          <w:numId w:val="65"/>
        </w:numPr>
        <w:spacing w:after="0" w:afterAutospacing="0" w:lineRule="auto"/>
        <w:ind w:left="720" w:hanging="36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öka/minska transmittor frisättningen </w:t>
      </w:r>
    </w:p>
    <w:p w:rsidR="00000000" w:rsidDel="00000000" w:rsidP="00000000" w:rsidRDefault="00000000" w:rsidRPr="00000000" w14:paraId="00000193">
      <w:pPr>
        <w:pageBreakBefore w:val="0"/>
        <w:numPr>
          <w:ilvl w:val="0"/>
          <w:numId w:val="65"/>
        </w:numPr>
        <w:spacing w:after="0" w:afterAutospacing="0" w:lineRule="auto"/>
        <w:ind w:left="720" w:hanging="36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påverkan på återupptag </w:t>
      </w:r>
    </w:p>
    <w:p w:rsidR="00000000" w:rsidDel="00000000" w:rsidP="00000000" w:rsidRDefault="00000000" w:rsidRPr="00000000" w14:paraId="00000194">
      <w:pPr>
        <w:pageBreakBefore w:val="0"/>
        <w:numPr>
          <w:ilvl w:val="0"/>
          <w:numId w:val="65"/>
        </w:numPr>
        <w:spacing w:after="0" w:afterAutospacing="0" w:lineRule="auto"/>
        <w:ind w:left="720" w:hanging="36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hämmad nedbrytning</w:t>
      </w:r>
    </w:p>
    <w:p w:rsidR="00000000" w:rsidDel="00000000" w:rsidP="00000000" w:rsidRDefault="00000000" w:rsidRPr="00000000" w14:paraId="00000195">
      <w:pPr>
        <w:pageBreakBefore w:val="0"/>
        <w:numPr>
          <w:ilvl w:val="0"/>
          <w:numId w:val="65"/>
        </w:numPr>
        <w:spacing w:after="200" w:lineRule="auto"/>
        <w:ind w:left="720" w:hanging="36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blockera eller aktivera postsynaptiska receptorer</w:t>
      </w:r>
    </w:p>
    <w:p w:rsidR="00000000" w:rsidDel="00000000" w:rsidP="00000000" w:rsidRDefault="00000000" w:rsidRPr="00000000" w14:paraId="00000196">
      <w:pPr>
        <w:pageBreakBefore w:val="0"/>
        <w:spacing w:after="240" w:befor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SAH - Subarachnoidalblödningar</w:t>
      </w:r>
    </w:p>
    <w:p w:rsidR="00000000" w:rsidDel="00000000" w:rsidP="00000000" w:rsidRDefault="00000000" w:rsidRPr="00000000" w14:paraId="00000197">
      <w:pPr>
        <w:pageBreakBefore w:val="0"/>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Symptom: kraftig/urakut huvudvärk, illamående, kräkningar, medvetandesänkning</w:t>
      </w:r>
    </w:p>
    <w:p w:rsidR="00000000" w:rsidDel="00000000" w:rsidP="00000000" w:rsidRDefault="00000000" w:rsidRPr="00000000" w14:paraId="00000198">
      <w:pPr>
        <w:pageBreakBefore w:val="0"/>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Utredning: DT skalle, lumbalpunktion</w:t>
      </w:r>
    </w:p>
    <w:p w:rsidR="00000000" w:rsidDel="00000000" w:rsidP="00000000" w:rsidRDefault="00000000" w:rsidRPr="00000000" w14:paraId="00000199">
      <w:pPr>
        <w:pageBreakBefore w:val="0"/>
        <w:spacing w:after="240" w:befor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9A">
      <w:pPr>
        <w:pageBreakBefore w:val="0"/>
        <w:spacing w:after="240" w:befor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MIGRÄN - behandling</w:t>
      </w:r>
    </w:p>
    <w:p w:rsidR="00000000" w:rsidDel="00000000" w:rsidP="00000000" w:rsidRDefault="00000000" w:rsidRPr="00000000" w14:paraId="0000019B">
      <w:pPr>
        <w:pageBreakBefore w:val="0"/>
        <w:spacing w:after="240" w:before="240" w:lineRule="auto"/>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b w:val="1"/>
          <w:sz w:val="24"/>
          <w:szCs w:val="24"/>
          <w:rtl w:val="0"/>
        </w:rPr>
        <w:t xml:space="preserve">Anfallskupering</w:t>
        <w:br w:type="textWrapping"/>
      </w:r>
      <w:r w:rsidDel="00000000" w:rsidR="00000000" w:rsidRPr="00000000">
        <w:rPr>
          <w:rFonts w:ascii="Times New Roman" w:cs="Times New Roman" w:eastAsia="Times New Roman" w:hAnsi="Times New Roman"/>
          <w:sz w:val="24"/>
          <w:szCs w:val="24"/>
          <w:rtl w:val="0"/>
        </w:rPr>
        <w:t xml:space="preserve">Steg 1: lätta anfall med receptfria läkemedel</w:t>
        <w:br w:type="textWrapping"/>
      </w:r>
      <w:r w:rsidDel="00000000" w:rsidR="00000000" w:rsidRPr="00000000">
        <w:rPr>
          <w:rFonts w:ascii="Times New Roman" w:cs="Times New Roman" w:eastAsia="Times New Roman" w:hAnsi="Times New Roman"/>
          <w:i w:val="1"/>
          <w:sz w:val="24"/>
          <w:szCs w:val="24"/>
          <w:rtl w:val="0"/>
        </w:rPr>
        <w:t xml:space="preserve">ASA</w:t>
      </w:r>
      <w:r w:rsidDel="00000000" w:rsidR="00000000" w:rsidRPr="00000000">
        <w:rPr>
          <w:rFonts w:ascii="Times New Roman" w:cs="Times New Roman" w:eastAsia="Times New Roman" w:hAnsi="Times New Roman"/>
          <w:sz w:val="24"/>
          <w:szCs w:val="24"/>
          <w:rtl w:val="0"/>
        </w:rPr>
        <w:t xml:space="preserve">, Magnecyl - </w:t>
      </w:r>
      <w:r w:rsidDel="00000000" w:rsidR="00000000" w:rsidRPr="00000000">
        <w:rPr>
          <w:rFonts w:ascii="Times New Roman" w:cs="Times New Roman" w:eastAsia="Times New Roman" w:hAnsi="Times New Roman"/>
          <w:i w:val="1"/>
          <w:sz w:val="24"/>
          <w:szCs w:val="24"/>
          <w:rtl w:val="0"/>
        </w:rPr>
        <w:t xml:space="preserve">ökad blödningsrisk</w:t>
      </w:r>
      <w:r w:rsidDel="00000000" w:rsidR="00000000" w:rsidRPr="00000000">
        <w:rPr>
          <w:rFonts w:ascii="Times New Roman" w:cs="Times New Roman" w:eastAsia="Times New Roman" w:hAnsi="Times New Roman"/>
          <w:sz w:val="24"/>
          <w:szCs w:val="24"/>
          <w:rtl w:val="0"/>
        </w:rPr>
        <w:br w:type="textWrapping"/>
      </w:r>
      <w:r w:rsidDel="00000000" w:rsidR="00000000" w:rsidRPr="00000000">
        <w:rPr>
          <w:rFonts w:ascii="Times New Roman" w:cs="Times New Roman" w:eastAsia="Times New Roman" w:hAnsi="Times New Roman"/>
          <w:i w:val="1"/>
          <w:sz w:val="24"/>
          <w:szCs w:val="24"/>
          <w:rtl w:val="0"/>
        </w:rPr>
        <w:t xml:space="preserve">Paracetamol</w:t>
      </w:r>
      <w:r w:rsidDel="00000000" w:rsidR="00000000" w:rsidRPr="00000000">
        <w:rPr>
          <w:rFonts w:ascii="Times New Roman" w:cs="Times New Roman" w:eastAsia="Times New Roman" w:hAnsi="Times New Roman"/>
          <w:sz w:val="24"/>
          <w:szCs w:val="24"/>
          <w:rtl w:val="0"/>
        </w:rPr>
        <w:t xml:space="preserve">, Alvedon</w:t>
        <w:br w:type="textWrapping"/>
      </w:r>
      <w:r w:rsidDel="00000000" w:rsidR="00000000" w:rsidRPr="00000000">
        <w:rPr>
          <w:rFonts w:ascii="Times New Roman" w:cs="Times New Roman" w:eastAsia="Times New Roman" w:hAnsi="Times New Roman"/>
          <w:i w:val="1"/>
          <w:sz w:val="24"/>
          <w:szCs w:val="24"/>
          <w:rtl w:val="0"/>
        </w:rPr>
        <w:t xml:space="preserve">Ibuprofen</w:t>
      </w:r>
      <w:r w:rsidDel="00000000" w:rsidR="00000000" w:rsidRPr="00000000">
        <w:rPr>
          <w:rFonts w:ascii="Times New Roman" w:cs="Times New Roman" w:eastAsia="Times New Roman" w:hAnsi="Times New Roman"/>
          <w:sz w:val="24"/>
          <w:szCs w:val="24"/>
          <w:rtl w:val="0"/>
        </w:rPr>
        <w:t xml:space="preserve">, NSAID - </w:t>
      </w:r>
      <w:r w:rsidDel="00000000" w:rsidR="00000000" w:rsidRPr="00000000">
        <w:rPr>
          <w:rFonts w:ascii="Times New Roman" w:cs="Times New Roman" w:eastAsia="Times New Roman" w:hAnsi="Times New Roman"/>
          <w:i w:val="1"/>
          <w:sz w:val="24"/>
          <w:szCs w:val="24"/>
          <w:rtl w:val="0"/>
        </w:rPr>
        <w:t xml:space="preserve">ökad blödningsrisk</w:t>
      </w:r>
    </w:p>
    <w:p w:rsidR="00000000" w:rsidDel="00000000" w:rsidP="00000000" w:rsidRDefault="00000000" w:rsidRPr="00000000" w14:paraId="0000019C">
      <w:pPr>
        <w:pageBreakBefore w:val="0"/>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Steg 2: medelsvåra anfall</w:t>
        <w:br w:type="textWrapping"/>
      </w:r>
      <w:r w:rsidDel="00000000" w:rsidR="00000000" w:rsidRPr="00000000">
        <w:rPr>
          <w:rFonts w:ascii="Times New Roman" w:cs="Times New Roman" w:eastAsia="Times New Roman" w:hAnsi="Times New Roman"/>
          <w:i w:val="1"/>
          <w:sz w:val="24"/>
          <w:szCs w:val="24"/>
          <w:rtl w:val="0"/>
        </w:rPr>
        <w:t xml:space="preserve">Naproxen</w:t>
        <w:br w:type="textWrapping"/>
      </w:r>
      <w:r w:rsidDel="00000000" w:rsidR="00000000" w:rsidRPr="00000000">
        <w:rPr>
          <w:rFonts w:ascii="Times New Roman" w:cs="Times New Roman" w:eastAsia="Times New Roman" w:hAnsi="Times New Roman"/>
          <w:sz w:val="24"/>
          <w:szCs w:val="24"/>
          <w:rtl w:val="0"/>
        </w:rPr>
        <w:t xml:space="preserve">Diklofenak, Voltaren</w:t>
      </w:r>
    </w:p>
    <w:p w:rsidR="00000000" w:rsidDel="00000000" w:rsidP="00000000" w:rsidRDefault="00000000" w:rsidRPr="00000000" w14:paraId="0000019D">
      <w:pPr>
        <w:pageBreakBefore w:val="0"/>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Steg 3: medelsvåra - svåra anfall med illamående</w:t>
        <w:br w:type="textWrapping"/>
      </w:r>
      <w:r w:rsidDel="00000000" w:rsidR="00000000" w:rsidRPr="00000000">
        <w:rPr>
          <w:rFonts w:ascii="Times New Roman" w:cs="Times New Roman" w:eastAsia="Times New Roman" w:hAnsi="Times New Roman"/>
          <w:i w:val="1"/>
          <w:sz w:val="24"/>
          <w:szCs w:val="24"/>
          <w:rtl w:val="0"/>
        </w:rPr>
        <w:t xml:space="preserve">Metoklopramid</w:t>
      </w:r>
      <w:r w:rsidDel="00000000" w:rsidR="00000000" w:rsidRPr="00000000">
        <w:rPr>
          <w:rFonts w:ascii="Times New Roman" w:cs="Times New Roman" w:eastAsia="Times New Roman" w:hAnsi="Times New Roman"/>
          <w:sz w:val="24"/>
          <w:szCs w:val="24"/>
          <w:rtl w:val="0"/>
        </w:rPr>
        <w:t xml:space="preserve">, Primperan</w:t>
        <w:br w:type="textWrapping"/>
        <w:t xml:space="preserve">Ondansetron</w:t>
      </w:r>
    </w:p>
    <w:p w:rsidR="00000000" w:rsidDel="00000000" w:rsidP="00000000" w:rsidRDefault="00000000" w:rsidRPr="00000000" w14:paraId="0000019E">
      <w:pPr>
        <w:pageBreakBefore w:val="0"/>
        <w:spacing w:after="240" w:befor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Steg 4: svåra anfall</w:t>
        <w:br w:type="textWrapping"/>
      </w:r>
      <w:r w:rsidDel="00000000" w:rsidR="00000000" w:rsidRPr="00000000">
        <w:rPr>
          <w:rFonts w:ascii="Times New Roman" w:cs="Times New Roman" w:eastAsia="Times New Roman" w:hAnsi="Times New Roman"/>
          <w:i w:val="1"/>
          <w:sz w:val="24"/>
          <w:szCs w:val="24"/>
          <w:rtl w:val="0"/>
        </w:rPr>
        <w:t xml:space="preserve">Triptaner</w:t>
      </w:r>
      <w:r w:rsidDel="00000000" w:rsidR="00000000" w:rsidRPr="00000000">
        <w:rPr>
          <w:rtl w:val="0"/>
        </w:rPr>
      </w:r>
    </w:p>
    <w:p w:rsidR="00000000" w:rsidDel="00000000" w:rsidP="00000000" w:rsidRDefault="00000000" w:rsidRPr="00000000" w14:paraId="0000019F">
      <w:pPr>
        <w:pageBreakBefore w:val="0"/>
        <w:spacing w:after="240" w:before="240" w:lineRule="auto"/>
        <w:rPr>
          <w:rFonts w:ascii="Times New Roman" w:cs="Times New Roman" w:eastAsia="Times New Roman" w:hAnsi="Times New Roman"/>
          <w:b w:val="1"/>
          <w:sz w:val="24"/>
          <w:szCs w:val="24"/>
        </w:rPr>
      </w:pPr>
      <w:r w:rsidDel="00000000" w:rsidR="00000000" w:rsidRPr="00000000">
        <w:rPr>
          <w:rFonts w:ascii="Cardo" w:cs="Cardo" w:eastAsia="Cardo" w:hAnsi="Cardo"/>
          <w:b w:val="1"/>
          <w:sz w:val="24"/>
          <w:szCs w:val="24"/>
          <w:rtl w:val="0"/>
        </w:rPr>
        <w:t xml:space="preserve">Profylax → </w:t>
      </w:r>
    </w:p>
    <w:p w:rsidR="00000000" w:rsidDel="00000000" w:rsidP="00000000" w:rsidRDefault="00000000" w:rsidRPr="00000000" w14:paraId="000001A0">
      <w:pPr>
        <w:pageBreakBefore w:val="0"/>
        <w:spacing w:after="240" w:before="240" w:lineRule="auto"/>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sz w:val="24"/>
          <w:szCs w:val="24"/>
          <w:rtl w:val="0"/>
        </w:rPr>
        <w:t xml:space="preserve">Första hand: </w:t>
      </w:r>
      <w:r w:rsidDel="00000000" w:rsidR="00000000" w:rsidRPr="00000000">
        <w:rPr>
          <w:rFonts w:ascii="Times New Roman" w:cs="Times New Roman" w:eastAsia="Times New Roman" w:hAnsi="Times New Roman"/>
          <w:i w:val="1"/>
          <w:sz w:val="24"/>
          <w:szCs w:val="24"/>
          <w:rtl w:val="0"/>
        </w:rPr>
        <w:t xml:space="preserve">betablockerare</w:t>
      </w:r>
    </w:p>
    <w:p w:rsidR="00000000" w:rsidDel="00000000" w:rsidP="00000000" w:rsidRDefault="00000000" w:rsidRPr="00000000" w14:paraId="000001A1">
      <w:pPr>
        <w:pageBreakBefore w:val="0"/>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Andra hand:</w:t>
      </w:r>
      <w:r w:rsidDel="00000000" w:rsidR="00000000" w:rsidRPr="00000000">
        <w:rPr>
          <w:rFonts w:ascii="Times New Roman" w:cs="Times New Roman" w:eastAsia="Times New Roman" w:hAnsi="Times New Roman"/>
          <w:i w:val="1"/>
          <w:sz w:val="24"/>
          <w:szCs w:val="24"/>
          <w:rtl w:val="0"/>
        </w:rPr>
        <w:t xml:space="preserve"> amitriptylin</w:t>
      </w:r>
      <w:r w:rsidDel="00000000" w:rsidR="00000000" w:rsidRPr="00000000">
        <w:rPr>
          <w:rFonts w:ascii="Times New Roman" w:cs="Times New Roman" w:eastAsia="Times New Roman" w:hAnsi="Times New Roman"/>
          <w:sz w:val="24"/>
          <w:szCs w:val="24"/>
          <w:rtl w:val="0"/>
        </w:rPr>
        <w:t xml:space="preserve">, topiramat, kandesartan osv </w:t>
      </w:r>
    </w:p>
    <w:p w:rsidR="00000000" w:rsidDel="00000000" w:rsidP="00000000" w:rsidRDefault="00000000" w:rsidRPr="00000000" w14:paraId="000001A2">
      <w:pPr>
        <w:pageBreakBefore w:val="0"/>
        <w:spacing w:after="240" w:before="240" w:lineRule="auto"/>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sz w:val="24"/>
          <w:szCs w:val="24"/>
          <w:rtl w:val="0"/>
        </w:rPr>
        <w:t xml:space="preserve">Tredje hand: </w:t>
      </w:r>
      <w:r w:rsidDel="00000000" w:rsidR="00000000" w:rsidRPr="00000000">
        <w:rPr>
          <w:rFonts w:ascii="Times New Roman" w:cs="Times New Roman" w:eastAsia="Times New Roman" w:hAnsi="Times New Roman"/>
          <w:i w:val="1"/>
          <w:sz w:val="24"/>
          <w:szCs w:val="24"/>
          <w:rtl w:val="0"/>
        </w:rPr>
        <w:t xml:space="preserve">valproinsyra</w:t>
      </w:r>
    </w:p>
    <w:p w:rsidR="00000000" w:rsidDel="00000000" w:rsidP="00000000" w:rsidRDefault="00000000" w:rsidRPr="00000000" w14:paraId="000001A3">
      <w:pPr>
        <w:pageBreakBefore w:val="0"/>
        <w:spacing w:after="240" w:before="240" w:lineRule="auto"/>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Vid kronisk migrän: botox</w:t>
      </w:r>
    </w:p>
    <w:p w:rsidR="00000000" w:rsidDel="00000000" w:rsidP="00000000" w:rsidRDefault="00000000" w:rsidRPr="00000000" w14:paraId="000001A4">
      <w:pPr>
        <w:pageBreakBefore w:val="0"/>
        <w:spacing w:after="240" w:befor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A5">
      <w:pPr>
        <w:pageBreakBefore w:val="0"/>
        <w:spacing w:after="240" w:befor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A6">
      <w:pPr>
        <w:pageBreakBefore w:val="0"/>
        <w:spacing w:after="240" w:befor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A7">
      <w:pPr>
        <w:pageBreakBefore w:val="0"/>
        <w:spacing w:after="240" w:befor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A8">
      <w:pPr>
        <w:pageBreakBefore w:val="0"/>
        <w:spacing w:after="240" w:befor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A9">
      <w:pPr>
        <w:pageBreakBefore w:val="0"/>
        <w:spacing w:after="240" w:befor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AA">
      <w:pPr>
        <w:pageBreakBefore w:val="0"/>
        <w:spacing w:after="240" w:befor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28"/>
          <w:szCs w:val="28"/>
          <w:rtl w:val="0"/>
        </w:rPr>
        <w:t xml:space="preserve">PULM</w:t>
      </w:r>
      <w:r w:rsidDel="00000000" w:rsidR="00000000" w:rsidRPr="00000000">
        <w:rPr>
          <w:rtl w:val="0"/>
        </w:rPr>
      </w:r>
    </w:p>
    <w:p w:rsidR="00000000" w:rsidDel="00000000" w:rsidP="00000000" w:rsidRDefault="00000000" w:rsidRPr="00000000" w14:paraId="000001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30"/>
          <w:szCs w:val="30"/>
        </w:rPr>
      </w:pPr>
      <w:r w:rsidDel="00000000" w:rsidR="00000000" w:rsidRPr="00000000">
        <w:rPr>
          <w:rFonts w:ascii="Times New Roman" w:cs="Times New Roman" w:eastAsia="Times New Roman" w:hAnsi="Times New Roman"/>
          <w:b w:val="1"/>
          <w:sz w:val="30"/>
          <w:szCs w:val="30"/>
          <w:rtl w:val="0"/>
        </w:rPr>
        <w:t xml:space="preserve">CRB-65= ett sätt att avgöra nödvändig vårdnivå för personer med pneumoni. </w:t>
      </w:r>
      <w:r w:rsidDel="00000000" w:rsidR="00000000" w:rsidRPr="00000000">
        <w:drawing>
          <wp:anchor allowOverlap="1" behindDoc="0" distB="114300" distT="114300" distL="114300" distR="114300" hidden="0" layoutInCell="1" locked="0" relativeHeight="0" simplePos="0">
            <wp:simplePos x="0" y="0"/>
            <wp:positionH relativeFrom="column">
              <wp:posOffset>3724275</wp:posOffset>
            </wp:positionH>
            <wp:positionV relativeFrom="paragraph">
              <wp:posOffset>329924</wp:posOffset>
            </wp:positionV>
            <wp:extent cx="2154391" cy="1614004"/>
            <wp:effectExtent b="0" l="0" r="0" t="0"/>
            <wp:wrapSquare wrapText="bothSides" distB="114300" distT="114300" distL="114300" distR="114300"/>
            <wp:docPr id="14" name="image7.png"/>
            <a:graphic>
              <a:graphicData uri="http://schemas.openxmlformats.org/drawingml/2006/picture">
                <pic:pic>
                  <pic:nvPicPr>
                    <pic:cNvPr id="0" name="image7.png"/>
                    <pic:cNvPicPr preferRelativeResize="0"/>
                  </pic:nvPicPr>
                  <pic:blipFill>
                    <a:blip r:embed="rId19"/>
                    <a:srcRect b="0" l="0" r="0" t="0"/>
                    <a:stretch>
                      <a:fillRect/>
                    </a:stretch>
                  </pic:blipFill>
                  <pic:spPr>
                    <a:xfrm>
                      <a:off x="0" y="0"/>
                      <a:ext cx="2154391" cy="1614004"/>
                    </a:xfrm>
                    <a:prstGeom prst="rect"/>
                    <a:ln/>
                  </pic:spPr>
                </pic:pic>
              </a:graphicData>
            </a:graphic>
          </wp:anchor>
        </w:drawing>
      </w:r>
    </w:p>
    <w:p w:rsidR="00000000" w:rsidDel="00000000" w:rsidP="00000000" w:rsidRDefault="00000000" w:rsidRPr="00000000" w14:paraId="000001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0 p= hembehandling</w:t>
      </w:r>
    </w:p>
    <w:p w:rsidR="00000000" w:rsidDel="00000000" w:rsidP="00000000" w:rsidRDefault="00000000" w:rsidRPr="00000000" w14:paraId="000001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antikolinergika inhalationer (Atrovent - Ipratropium)</w:t>
      </w:r>
    </w:p>
    <w:p w:rsidR="00000000" w:rsidDel="00000000" w:rsidP="00000000" w:rsidRDefault="00000000" w:rsidRPr="00000000" w14:paraId="000001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b-2 agonister (ventoline - Salbutamol) </w:t>
      </w:r>
    </w:p>
    <w:p w:rsidR="00000000" w:rsidDel="00000000" w:rsidP="00000000" w:rsidRDefault="00000000" w:rsidRPr="00000000" w14:paraId="000001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Kortison inhalationer (alt tabletter)</w:t>
      </w:r>
    </w:p>
    <w:p w:rsidR="00000000" w:rsidDel="00000000" w:rsidP="00000000" w:rsidRDefault="00000000" w:rsidRPr="00000000" w14:paraId="000001B4">
      <w:pPr>
        <w:pageBreakBefore w:val="0"/>
        <w:spacing w:after="240" w:before="240" w:lineRule="auto"/>
        <w:rPr>
          <w:rFonts w:ascii="Times New Roman" w:cs="Times New Roman" w:eastAsia="Times New Roman" w:hAnsi="Times New Roman"/>
          <w:b w:val="1"/>
          <w:sz w:val="58"/>
          <w:szCs w:val="58"/>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-47624</wp:posOffset>
            </wp:positionH>
            <wp:positionV relativeFrom="paragraph">
              <wp:posOffset>568003</wp:posOffset>
            </wp:positionV>
            <wp:extent cx="4429125" cy="6057900"/>
            <wp:effectExtent b="0" l="0" r="0" t="0"/>
            <wp:wrapSquare wrapText="bothSides" distB="114300" distT="114300" distL="114300" distR="114300"/>
            <wp:docPr id="7" name="image8.png"/>
            <a:graphic>
              <a:graphicData uri="http://schemas.openxmlformats.org/drawingml/2006/picture">
                <pic:pic>
                  <pic:nvPicPr>
                    <pic:cNvPr id="0" name="image8.png"/>
                    <pic:cNvPicPr preferRelativeResize="0"/>
                  </pic:nvPicPr>
                  <pic:blipFill>
                    <a:blip r:embed="rId20"/>
                    <a:srcRect b="0" l="0" r="0" t="0"/>
                    <a:stretch>
                      <a:fillRect/>
                    </a:stretch>
                  </pic:blipFill>
                  <pic:spPr>
                    <a:xfrm>
                      <a:off x="0" y="0"/>
                      <a:ext cx="4429125" cy="6057900"/>
                    </a:xfrm>
                    <a:prstGeom prst="rect"/>
                    <a:ln/>
                  </pic:spPr>
                </pic:pic>
              </a:graphicData>
            </a:graphic>
          </wp:anchor>
        </w:drawing>
      </w:r>
    </w:p>
    <w:p w:rsidR="00000000" w:rsidDel="00000000" w:rsidP="00000000" w:rsidRDefault="00000000" w:rsidRPr="00000000" w14:paraId="000001B5">
      <w:pPr>
        <w:pageBreakBefore w:val="0"/>
        <w:spacing w:after="240" w:before="240" w:lineRule="auto"/>
        <w:rPr>
          <w:b w:val="1"/>
          <w:sz w:val="38"/>
          <w:szCs w:val="38"/>
        </w:rPr>
      </w:pPr>
      <w:r w:rsidDel="00000000" w:rsidR="00000000" w:rsidRPr="00000000">
        <w:rPr>
          <w:rtl w:val="0"/>
        </w:rPr>
      </w:r>
    </w:p>
    <w:p w:rsidR="00000000" w:rsidDel="00000000" w:rsidP="00000000" w:rsidRDefault="00000000" w:rsidRPr="00000000" w14:paraId="000001B6">
      <w:pPr>
        <w:pageBreakBefore w:val="0"/>
        <w:spacing w:after="240" w:before="240" w:lineRule="auto"/>
        <w:rPr>
          <w:b w:val="1"/>
          <w:sz w:val="38"/>
          <w:szCs w:val="38"/>
        </w:rPr>
      </w:pPr>
      <w:r w:rsidDel="00000000" w:rsidR="00000000" w:rsidRPr="00000000">
        <w:rPr>
          <w:rtl w:val="0"/>
        </w:rPr>
      </w:r>
    </w:p>
    <w:p w:rsidR="00000000" w:rsidDel="00000000" w:rsidP="00000000" w:rsidRDefault="00000000" w:rsidRPr="00000000" w14:paraId="000001B7">
      <w:pPr>
        <w:pageBreakBefore w:val="0"/>
        <w:spacing w:after="240" w:before="240" w:lineRule="auto"/>
        <w:rPr>
          <w:b w:val="1"/>
          <w:sz w:val="38"/>
          <w:szCs w:val="38"/>
        </w:rPr>
      </w:pPr>
      <w:r w:rsidDel="00000000" w:rsidR="00000000" w:rsidRPr="00000000">
        <w:rPr>
          <w:rtl w:val="0"/>
        </w:rPr>
      </w:r>
    </w:p>
    <w:p w:rsidR="00000000" w:rsidDel="00000000" w:rsidP="00000000" w:rsidRDefault="00000000" w:rsidRPr="00000000" w14:paraId="000001B8">
      <w:pPr>
        <w:pageBreakBefore w:val="0"/>
        <w:spacing w:after="240" w:before="240" w:lineRule="auto"/>
        <w:rPr>
          <w:b w:val="1"/>
          <w:sz w:val="38"/>
          <w:szCs w:val="38"/>
        </w:rPr>
      </w:pPr>
      <w:r w:rsidDel="00000000" w:rsidR="00000000" w:rsidRPr="00000000">
        <w:rPr>
          <w:rtl w:val="0"/>
        </w:rPr>
      </w:r>
    </w:p>
    <w:p w:rsidR="00000000" w:rsidDel="00000000" w:rsidP="00000000" w:rsidRDefault="00000000" w:rsidRPr="00000000" w14:paraId="000001B9">
      <w:pPr>
        <w:pageBreakBefore w:val="0"/>
        <w:spacing w:after="240" w:before="240" w:lineRule="auto"/>
        <w:rPr>
          <w:b w:val="1"/>
          <w:sz w:val="38"/>
          <w:szCs w:val="38"/>
        </w:rPr>
      </w:pPr>
      <w:r w:rsidDel="00000000" w:rsidR="00000000" w:rsidRPr="00000000">
        <w:rPr>
          <w:rtl w:val="0"/>
        </w:rPr>
      </w:r>
    </w:p>
    <w:p w:rsidR="00000000" w:rsidDel="00000000" w:rsidP="00000000" w:rsidRDefault="00000000" w:rsidRPr="00000000" w14:paraId="000001BA">
      <w:pPr>
        <w:pageBreakBefore w:val="0"/>
        <w:spacing w:after="240" w:before="240" w:lineRule="auto"/>
        <w:rPr>
          <w:b w:val="1"/>
          <w:sz w:val="38"/>
          <w:szCs w:val="38"/>
        </w:rPr>
      </w:pPr>
      <w:r w:rsidDel="00000000" w:rsidR="00000000" w:rsidRPr="00000000">
        <w:rPr>
          <w:rtl w:val="0"/>
        </w:rPr>
      </w:r>
    </w:p>
    <w:p w:rsidR="00000000" w:rsidDel="00000000" w:rsidP="00000000" w:rsidRDefault="00000000" w:rsidRPr="00000000" w14:paraId="000001BB">
      <w:pPr>
        <w:pageBreakBefore w:val="0"/>
        <w:spacing w:after="240" w:before="240" w:lineRule="auto"/>
        <w:rPr>
          <w:b w:val="1"/>
          <w:sz w:val="38"/>
          <w:szCs w:val="38"/>
        </w:rPr>
      </w:pPr>
      <w:r w:rsidDel="00000000" w:rsidR="00000000" w:rsidRPr="00000000">
        <w:rPr>
          <w:rtl w:val="0"/>
        </w:rPr>
      </w:r>
    </w:p>
    <w:p w:rsidR="00000000" w:rsidDel="00000000" w:rsidP="00000000" w:rsidRDefault="00000000" w:rsidRPr="00000000" w14:paraId="000001BC">
      <w:pPr>
        <w:pageBreakBefore w:val="0"/>
        <w:spacing w:after="240" w:before="240" w:lineRule="auto"/>
        <w:rPr>
          <w:b w:val="1"/>
          <w:sz w:val="38"/>
          <w:szCs w:val="38"/>
        </w:rPr>
      </w:pPr>
      <w:r w:rsidDel="00000000" w:rsidR="00000000" w:rsidRPr="00000000">
        <w:rPr>
          <w:rtl w:val="0"/>
        </w:rPr>
      </w:r>
    </w:p>
    <w:p w:rsidR="00000000" w:rsidDel="00000000" w:rsidP="00000000" w:rsidRDefault="00000000" w:rsidRPr="00000000" w14:paraId="000001BD">
      <w:pPr>
        <w:pageBreakBefore w:val="0"/>
        <w:spacing w:after="240" w:before="240" w:lineRule="auto"/>
        <w:rPr>
          <w:b w:val="1"/>
          <w:sz w:val="38"/>
          <w:szCs w:val="38"/>
        </w:rPr>
      </w:pPr>
      <w:r w:rsidDel="00000000" w:rsidR="00000000" w:rsidRPr="00000000">
        <w:rPr>
          <w:rtl w:val="0"/>
        </w:rPr>
      </w:r>
    </w:p>
    <w:p w:rsidR="00000000" w:rsidDel="00000000" w:rsidP="00000000" w:rsidRDefault="00000000" w:rsidRPr="00000000" w14:paraId="000001BE">
      <w:pPr>
        <w:pageBreakBefore w:val="0"/>
        <w:spacing w:after="240" w:before="240" w:lineRule="auto"/>
        <w:rPr>
          <w:b w:val="1"/>
          <w:sz w:val="38"/>
          <w:szCs w:val="38"/>
        </w:rPr>
      </w:pPr>
      <w:r w:rsidDel="00000000" w:rsidR="00000000" w:rsidRPr="00000000">
        <w:rPr>
          <w:rtl w:val="0"/>
        </w:rPr>
      </w:r>
    </w:p>
    <w:p w:rsidR="00000000" w:rsidDel="00000000" w:rsidP="00000000" w:rsidRDefault="00000000" w:rsidRPr="00000000" w14:paraId="000001BF">
      <w:pPr>
        <w:pageBreakBefore w:val="0"/>
        <w:spacing w:after="240" w:before="240" w:lineRule="auto"/>
        <w:rPr>
          <w:b w:val="1"/>
          <w:sz w:val="38"/>
          <w:szCs w:val="38"/>
        </w:rPr>
      </w:pPr>
      <w:r w:rsidDel="00000000" w:rsidR="00000000" w:rsidRPr="00000000">
        <w:rPr>
          <w:rtl w:val="0"/>
        </w:rPr>
      </w:r>
    </w:p>
    <w:p w:rsidR="00000000" w:rsidDel="00000000" w:rsidP="00000000" w:rsidRDefault="00000000" w:rsidRPr="00000000" w14:paraId="000001C0">
      <w:pPr>
        <w:pageBreakBefore w:val="0"/>
        <w:spacing w:after="240" w:before="240" w:lineRule="auto"/>
        <w:rPr>
          <w:b w:val="1"/>
          <w:sz w:val="38"/>
          <w:szCs w:val="38"/>
        </w:rPr>
      </w:pPr>
      <w:r w:rsidDel="00000000" w:rsidR="00000000" w:rsidRPr="00000000">
        <w:rPr>
          <w:b w:val="1"/>
          <w:sz w:val="38"/>
          <w:szCs w:val="38"/>
          <w:rtl w:val="0"/>
        </w:rPr>
        <w:t xml:space="preserve">3. Tolkning av mätvärdena</w:t>
      </w:r>
    </w:p>
    <w:p w:rsidR="00000000" w:rsidDel="00000000" w:rsidP="00000000" w:rsidRDefault="00000000" w:rsidRPr="00000000" w14:paraId="000001C1">
      <w:pPr>
        <w:pageBreakBefore w:val="0"/>
        <w:spacing w:after="240" w:befor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Börja titta på kvoten FEV1/VC alt FVC. Är kvoten sänkt föreligger luftvägsobstruktion.</w:t>
      </w:r>
    </w:p>
    <w:p w:rsidR="00000000" w:rsidDel="00000000" w:rsidP="00000000" w:rsidRDefault="00000000" w:rsidRPr="00000000" w14:paraId="000001C2">
      <w:pPr>
        <w:pageBreakBefore w:val="0"/>
        <w:spacing w:after="240" w:befor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Titta nu på FEV1 före och efter bronkdilatation för att avgöra om reversibilitet föreligger.</w:t>
      </w:r>
    </w:p>
    <w:p w:rsidR="00000000" w:rsidDel="00000000" w:rsidP="00000000" w:rsidRDefault="00000000" w:rsidRPr="00000000" w14:paraId="000001C3">
      <w:pPr>
        <w:pageBreakBefore w:val="0"/>
        <w:spacing w:after="240" w:befor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Om reversibiliteten är mer än 200 ml och samtidigt är minst 12% talar detta för astma.</w:t>
      </w:r>
    </w:p>
    <w:p w:rsidR="00000000" w:rsidDel="00000000" w:rsidP="00000000" w:rsidRDefault="00000000" w:rsidRPr="00000000" w14:paraId="000001C4">
      <w:pPr>
        <w:pageBreakBefore w:val="0"/>
        <w:spacing w:after="240" w:befor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För </w:t>
      </w:r>
      <w:r w:rsidDel="00000000" w:rsidR="00000000" w:rsidRPr="00000000">
        <w:rPr>
          <w:b w:val="1"/>
          <w:sz w:val="24"/>
          <w:szCs w:val="24"/>
          <w:rtl w:val="0"/>
        </w:rPr>
        <w:t xml:space="preserve">KOLdiagnos </w:t>
      </w:r>
      <w:r w:rsidDel="00000000" w:rsidR="00000000" w:rsidRPr="00000000">
        <w:rPr>
          <w:rFonts w:ascii="Times New Roman" w:cs="Times New Roman" w:eastAsia="Times New Roman" w:hAnsi="Times New Roman"/>
          <w:b w:val="1"/>
          <w:sz w:val="24"/>
          <w:szCs w:val="24"/>
          <w:rtl w:val="0"/>
        </w:rPr>
        <w:t xml:space="preserve">krävs kvot FEV1/VC alt FVC under 0,7 alternativt under 0,65 vid 65 år eller äldre, efter dilatation samt låg eller ingen reversibilitet.</w:t>
      </w:r>
    </w:p>
    <w:p w:rsidR="00000000" w:rsidDel="00000000" w:rsidP="00000000" w:rsidRDefault="00000000" w:rsidRPr="00000000" w14:paraId="000001C5">
      <w:pPr>
        <w:pageBreakBefore w:val="0"/>
        <w:spacing w:after="240" w:befor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Om KOL föreligger bedöm </w:t>
      </w:r>
      <w:r w:rsidDel="00000000" w:rsidR="00000000" w:rsidRPr="00000000">
        <w:rPr>
          <w:b w:val="1"/>
          <w:sz w:val="24"/>
          <w:szCs w:val="24"/>
          <w:rtl w:val="0"/>
        </w:rPr>
        <w:t xml:space="preserve">svårighetsgraden </w:t>
      </w:r>
      <w:r w:rsidDel="00000000" w:rsidR="00000000" w:rsidRPr="00000000">
        <w:rPr>
          <w:rFonts w:ascii="Times New Roman" w:cs="Times New Roman" w:eastAsia="Times New Roman" w:hAnsi="Times New Roman"/>
          <w:b w:val="1"/>
          <w:sz w:val="24"/>
          <w:szCs w:val="24"/>
          <w:rtl w:val="0"/>
        </w:rPr>
        <w:t xml:space="preserve">med FEV1 i procent av förväntat värde efter bronkdilatation.</w:t>
      </w:r>
    </w:p>
    <w:p w:rsidR="00000000" w:rsidDel="00000000" w:rsidP="00000000" w:rsidRDefault="00000000" w:rsidRPr="00000000" w14:paraId="000001C6">
      <w:pPr>
        <w:pageBreakBefore w:val="0"/>
        <w:numPr>
          <w:ilvl w:val="0"/>
          <w:numId w:val="55"/>
        </w:numPr>
        <w:spacing w:after="0" w:afterAutospacing="0" w:before="240" w:lineRule="auto"/>
        <w:ind w:left="720"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Stadium 1 - FEV1 över 80% av förväntat (tidigare preklinisk KOL)</w:t>
      </w:r>
    </w:p>
    <w:p w:rsidR="00000000" w:rsidDel="00000000" w:rsidP="00000000" w:rsidRDefault="00000000" w:rsidRPr="00000000" w14:paraId="000001C7">
      <w:pPr>
        <w:pageBreakBefore w:val="0"/>
        <w:numPr>
          <w:ilvl w:val="0"/>
          <w:numId w:val="55"/>
        </w:numPr>
        <w:spacing w:after="0" w:afterAutospacing="0" w:before="0" w:beforeAutospacing="0" w:lineRule="auto"/>
        <w:ind w:left="720"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Stadium 2 - FEV1 50-80% av förväntat (tidigare lindrig KOL)</w:t>
      </w:r>
    </w:p>
    <w:p w:rsidR="00000000" w:rsidDel="00000000" w:rsidP="00000000" w:rsidRDefault="00000000" w:rsidRPr="00000000" w14:paraId="000001C8">
      <w:pPr>
        <w:pageBreakBefore w:val="0"/>
        <w:numPr>
          <w:ilvl w:val="0"/>
          <w:numId w:val="55"/>
        </w:numPr>
        <w:spacing w:after="0" w:afterAutospacing="0" w:before="0" w:beforeAutospacing="0" w:lineRule="auto"/>
        <w:ind w:left="720"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Stadium 3 - 30-50% av förväntat (tidigare medelsvår KOL)</w:t>
      </w:r>
    </w:p>
    <w:p w:rsidR="00000000" w:rsidDel="00000000" w:rsidP="00000000" w:rsidRDefault="00000000" w:rsidRPr="00000000" w14:paraId="000001C9">
      <w:pPr>
        <w:pageBreakBefore w:val="0"/>
        <w:numPr>
          <w:ilvl w:val="0"/>
          <w:numId w:val="55"/>
        </w:numPr>
        <w:spacing w:after="0" w:afterAutospacing="0" w:before="0" w:beforeAutospacing="0" w:lineRule="auto"/>
        <w:ind w:left="720"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Stadium 4 - Mindre än 30% av förväntat (tidigare svår kol)</w:t>
        <w:br w:type="textWrapping"/>
        <w:t xml:space="preserve">Att tänka på</w:t>
      </w:r>
    </w:p>
    <w:p w:rsidR="00000000" w:rsidDel="00000000" w:rsidP="00000000" w:rsidRDefault="00000000" w:rsidRPr="00000000" w14:paraId="000001CA">
      <w:pPr>
        <w:pageBreakBefore w:val="0"/>
        <w:numPr>
          <w:ilvl w:val="0"/>
          <w:numId w:val="66"/>
        </w:numPr>
        <w:spacing w:after="0" w:afterAutospacing="0" w:before="0" w:beforeAutospacing="0" w:lineRule="auto"/>
        <w:ind w:left="720"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Bedöm patientens medverkan.Titta på kurvan. Det ska finnas en tydlig peak.</w:t>
      </w:r>
    </w:p>
    <w:p w:rsidR="00000000" w:rsidDel="00000000" w:rsidP="00000000" w:rsidRDefault="00000000" w:rsidRPr="00000000" w14:paraId="000001CB">
      <w:pPr>
        <w:pageBreakBefore w:val="0"/>
        <w:numPr>
          <w:ilvl w:val="0"/>
          <w:numId w:val="66"/>
        </w:numPr>
        <w:spacing w:after="240" w:before="0" w:beforeAutospacing="0" w:lineRule="auto"/>
        <w:ind w:left="720"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Se till att patienten håller ut tillräckligt länge. En frisk lunga tömmer sig fortare än äldre och en del KOL-patienter behöver 2-3 ggr längre tid att tömma lungorna än friska.</w:t>
      </w:r>
      <w:r w:rsidDel="00000000" w:rsidR="00000000" w:rsidRPr="00000000">
        <w:drawing>
          <wp:anchor allowOverlap="1" behindDoc="0" distB="114300" distT="114300" distL="114300" distR="114300" hidden="0" layoutInCell="1" locked="0" relativeHeight="0" simplePos="0">
            <wp:simplePos x="0" y="0"/>
            <wp:positionH relativeFrom="column">
              <wp:posOffset>295275</wp:posOffset>
            </wp:positionH>
            <wp:positionV relativeFrom="paragraph">
              <wp:posOffset>995938</wp:posOffset>
            </wp:positionV>
            <wp:extent cx="4900613" cy="3943955"/>
            <wp:effectExtent b="0" l="0" r="0" t="0"/>
            <wp:wrapSquare wrapText="bothSides" distB="114300" distT="114300" distL="114300" distR="114300"/>
            <wp:docPr id="8" name="image15.png"/>
            <a:graphic>
              <a:graphicData uri="http://schemas.openxmlformats.org/drawingml/2006/picture">
                <pic:pic>
                  <pic:nvPicPr>
                    <pic:cNvPr id="0" name="image15.png"/>
                    <pic:cNvPicPr preferRelativeResize="0"/>
                  </pic:nvPicPr>
                  <pic:blipFill>
                    <a:blip r:embed="rId21"/>
                    <a:srcRect b="0" l="0" r="0" t="0"/>
                    <a:stretch>
                      <a:fillRect/>
                    </a:stretch>
                  </pic:blipFill>
                  <pic:spPr>
                    <a:xfrm>
                      <a:off x="0" y="0"/>
                      <a:ext cx="4900613" cy="3943955"/>
                    </a:xfrm>
                    <a:prstGeom prst="rect"/>
                    <a:ln/>
                  </pic:spPr>
                </pic:pic>
              </a:graphicData>
            </a:graphic>
          </wp:anchor>
        </w:drawing>
      </w:r>
    </w:p>
    <w:p w:rsidR="00000000" w:rsidDel="00000000" w:rsidP="00000000" w:rsidRDefault="00000000" w:rsidRPr="00000000" w14:paraId="000001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114300" distT="114300" distL="114300" distR="114300">
            <wp:extent cx="5731200" cy="4292600"/>
            <wp:effectExtent b="0" l="0" r="0" t="0"/>
            <wp:docPr id="15" name="image19.png"/>
            <a:graphic>
              <a:graphicData uri="http://schemas.openxmlformats.org/drawingml/2006/picture">
                <pic:pic>
                  <pic:nvPicPr>
                    <pic:cNvPr id="0" name="image19.png"/>
                    <pic:cNvPicPr preferRelativeResize="0"/>
                  </pic:nvPicPr>
                  <pic:blipFill>
                    <a:blip r:embed="rId22"/>
                    <a:srcRect b="0" l="0" r="0" t="0"/>
                    <a:stretch>
                      <a:fillRect/>
                    </a:stretch>
                  </pic:blipFill>
                  <pic:spPr>
                    <a:xfrm>
                      <a:off x="0" y="0"/>
                      <a:ext cx="5731200" cy="4292600"/>
                    </a:xfrm>
                    <a:prstGeom prst="rect"/>
                    <a:ln/>
                  </pic:spPr>
                </pic:pic>
              </a:graphicData>
            </a:graphic>
          </wp:inline>
        </w:drawing>
      </w:r>
      <w:r w:rsidDel="00000000" w:rsidR="00000000" w:rsidRPr="00000000">
        <w:rPr>
          <w:rtl w:val="0"/>
        </w:rPr>
      </w:r>
    </w:p>
    <w:p w:rsidR="00000000" w:rsidDel="00000000" w:rsidP="00000000" w:rsidRDefault="00000000" w:rsidRPr="00000000" w14:paraId="000001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CE">
      <w:pPr>
        <w:pageBreakBefore w:val="0"/>
        <w:numPr>
          <w:ilvl w:val="0"/>
          <w:numId w:val="56"/>
        </w:numPr>
        <w:ind w:left="720"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u w:val="single"/>
          <w:rtl w:val="0"/>
        </w:rPr>
        <w:t xml:space="preserve">Astma-trappan; </w:t>
      </w:r>
    </w:p>
    <w:p w:rsidR="00000000" w:rsidDel="00000000" w:rsidP="00000000" w:rsidRDefault="00000000" w:rsidRPr="00000000" w14:paraId="000001CF">
      <w:pPr>
        <w:pageBreakBefore w:val="0"/>
        <w:numPr>
          <w:ilvl w:val="0"/>
          <w:numId w:val="67"/>
        </w:numPr>
        <w:ind w:left="720"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SABA v.b.</w:t>
      </w:r>
    </w:p>
    <w:p w:rsidR="00000000" w:rsidDel="00000000" w:rsidP="00000000" w:rsidRDefault="00000000" w:rsidRPr="00000000" w14:paraId="000001D0">
      <w:pPr>
        <w:pageBreakBefore w:val="0"/>
        <w:numPr>
          <w:ilvl w:val="0"/>
          <w:numId w:val="67"/>
        </w:numPr>
        <w:ind w:left="720"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SABA + inhalationssteroid</w:t>
      </w:r>
    </w:p>
    <w:p w:rsidR="00000000" w:rsidDel="00000000" w:rsidP="00000000" w:rsidRDefault="00000000" w:rsidRPr="00000000" w14:paraId="000001D1">
      <w:pPr>
        <w:pageBreakBefore w:val="0"/>
        <w:numPr>
          <w:ilvl w:val="0"/>
          <w:numId w:val="67"/>
        </w:numPr>
        <w:ind w:left="720"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SABA + inhalationssteroid + LABA </w:t>
      </w:r>
    </w:p>
    <w:p w:rsidR="00000000" w:rsidDel="00000000" w:rsidP="00000000" w:rsidRDefault="00000000" w:rsidRPr="00000000" w14:paraId="000001D2">
      <w:pPr>
        <w:pageBreakBefore w:val="0"/>
        <w:numPr>
          <w:ilvl w:val="0"/>
          <w:numId w:val="67"/>
        </w:numPr>
        <w:ind w:left="720" w:hanging="360"/>
        <w:rPr>
          <w:rFonts w:ascii="Times New Roman" w:cs="Times New Roman" w:eastAsia="Times New Roman" w:hAnsi="Times New Roman"/>
          <w:b w:val="1"/>
          <w:sz w:val="24"/>
          <w:szCs w:val="24"/>
          <w:u w:val="none"/>
        </w:rPr>
      </w:pPr>
      <w:r w:rsidDel="00000000" w:rsidR="00000000" w:rsidRPr="00000000">
        <w:rPr>
          <w:rFonts w:ascii="Times New Roman" w:cs="Times New Roman" w:eastAsia="Times New Roman" w:hAnsi="Times New Roman"/>
          <w:b w:val="1"/>
          <w:sz w:val="24"/>
          <w:szCs w:val="24"/>
          <w:rtl w:val="0"/>
        </w:rPr>
        <w:t xml:space="preserve">SABA + LABA + LAMA</w:t>
      </w:r>
    </w:p>
    <w:p w:rsidR="00000000" w:rsidDel="00000000" w:rsidP="00000000" w:rsidRDefault="00000000" w:rsidRPr="00000000" w14:paraId="000001D3">
      <w:pPr>
        <w:pageBreakBefore w:val="0"/>
        <w:numPr>
          <w:ilvl w:val="0"/>
          <w:numId w:val="67"/>
        </w:numPr>
        <w:ind w:left="720" w:hanging="360"/>
        <w:rPr>
          <w:rFonts w:ascii="Times New Roman" w:cs="Times New Roman" w:eastAsia="Times New Roman" w:hAnsi="Times New Roman"/>
          <w:b w:val="1"/>
          <w:sz w:val="24"/>
          <w:szCs w:val="24"/>
          <w:u w:val="none"/>
        </w:rPr>
      </w:pPr>
      <w:r w:rsidDel="00000000" w:rsidR="00000000" w:rsidRPr="00000000">
        <w:rPr>
          <w:rFonts w:ascii="Times New Roman" w:cs="Times New Roman" w:eastAsia="Times New Roman" w:hAnsi="Times New Roman"/>
          <w:b w:val="1"/>
          <w:sz w:val="24"/>
          <w:szCs w:val="24"/>
          <w:rtl w:val="0"/>
        </w:rPr>
        <w:t xml:space="preserve">tillägg orala steroider + anti-igE</w:t>
      </w:r>
    </w:p>
    <w:p w:rsidR="00000000" w:rsidDel="00000000" w:rsidP="00000000" w:rsidRDefault="00000000" w:rsidRPr="00000000" w14:paraId="000001D4">
      <w:pPr>
        <w:pageBreakBefore w:val="0"/>
        <w:rPr>
          <w:rFonts w:ascii="Times New Roman" w:cs="Times New Roman" w:eastAsia="Times New Roman" w:hAnsi="Times New Roman"/>
          <w:b w:val="1"/>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114300</wp:posOffset>
            </wp:positionV>
            <wp:extent cx="4215201" cy="3357563"/>
            <wp:effectExtent b="0" l="0" r="0" t="0"/>
            <wp:wrapSquare wrapText="bothSides" distB="114300" distT="114300" distL="114300" distR="114300"/>
            <wp:docPr id="3" name="image12.png"/>
            <a:graphic>
              <a:graphicData uri="http://schemas.openxmlformats.org/drawingml/2006/picture">
                <pic:pic>
                  <pic:nvPicPr>
                    <pic:cNvPr id="0" name="image12.png"/>
                    <pic:cNvPicPr preferRelativeResize="0"/>
                  </pic:nvPicPr>
                  <pic:blipFill>
                    <a:blip r:embed="rId23"/>
                    <a:srcRect b="0" l="0" r="0" t="0"/>
                    <a:stretch>
                      <a:fillRect/>
                    </a:stretch>
                  </pic:blipFill>
                  <pic:spPr>
                    <a:xfrm>
                      <a:off x="0" y="0"/>
                      <a:ext cx="4215201" cy="3357563"/>
                    </a:xfrm>
                    <a:prstGeom prst="rect"/>
                    <a:ln/>
                  </pic:spPr>
                </pic:pic>
              </a:graphicData>
            </a:graphic>
          </wp:anchor>
        </w:drawing>
      </w:r>
    </w:p>
    <w:p w:rsidR="00000000" w:rsidDel="00000000" w:rsidP="00000000" w:rsidRDefault="00000000" w:rsidRPr="00000000" w14:paraId="000001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ab/>
        <w:t xml:space="preserve"> </w:t>
        <w:tab/>
        <w:tab/>
        <w:t xml:space="preserve"> </w:t>
        <w:tab/>
        <w:tab/>
        <w:tab/>
        <w:tab/>
      </w:r>
    </w:p>
    <w:p w:rsidR="00000000" w:rsidDel="00000000" w:rsidP="00000000" w:rsidRDefault="00000000" w:rsidRPr="00000000" w14:paraId="000001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ab/>
        <w:tab/>
        <w:tab/>
        <w:tab/>
      </w:r>
    </w:p>
    <w:p w:rsidR="00000000" w:rsidDel="00000000" w:rsidP="00000000" w:rsidRDefault="00000000" w:rsidRPr="00000000" w14:paraId="000001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Astma- patofysiologi</w:t>
        <w:tab/>
        <w:tab/>
        <w:tab/>
        <w:tab/>
      </w:r>
    </w:p>
    <w:p w:rsidR="00000000" w:rsidDel="00000000" w:rsidP="00000000" w:rsidRDefault="00000000" w:rsidRPr="00000000" w14:paraId="000001DF">
      <w:pPr>
        <w:pageBreakBefore w:val="0"/>
        <w:spacing w:after="240" w:befor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rtl w:val="0"/>
        </w:rPr>
        <w:t xml:space="preserve">T-hjälparceller stimulerar immunförsvaret, bland annat till bildning av allergenspecifika antikroppar av IgE-typ. Dessa antikroppar binds till receptorer på mastceller och basofiler. Inflammationsmediatorer som kan frisättas från dessa:</w:t>
      </w:r>
      <w:r w:rsidDel="00000000" w:rsidR="00000000" w:rsidRPr="00000000">
        <w:rPr>
          <w:rFonts w:ascii="Times New Roman" w:cs="Times New Roman" w:eastAsia="Times New Roman" w:hAnsi="Times New Roman"/>
          <w:b w:val="1"/>
          <w:rtl w:val="0"/>
        </w:rPr>
        <w:br w:type="textWrapping"/>
      </w:r>
      <w:r w:rsidDel="00000000" w:rsidR="00000000" w:rsidRPr="00000000">
        <w:rPr>
          <w:rFonts w:ascii="Times New Roman" w:cs="Times New Roman" w:eastAsia="Times New Roman" w:hAnsi="Times New Roman"/>
          <w:rtl w:val="0"/>
        </w:rPr>
        <w:t xml:space="preserve">- histamin</w:t>
        <w:br w:type="textWrapping"/>
        <w:t xml:space="preserve">- prostaglandiner</w:t>
        <w:br w:type="textWrapping"/>
        <w:t xml:space="preserve">- leukotriener</w:t>
        <w:br w:type="textWrapping"/>
        <w:t xml:space="preserve">- proinflammatoriska cytokiner</w:t>
        <w:br w:type="textWrapping"/>
        <w:t xml:space="preserve">- IL4, IL5, IL13, kemokiner</w:t>
      </w:r>
      <w:r w:rsidDel="00000000" w:rsidR="00000000" w:rsidRPr="00000000">
        <w:rPr>
          <w:rtl w:val="0"/>
        </w:rPr>
      </w:r>
    </w:p>
    <w:p w:rsidR="00000000" w:rsidDel="00000000" w:rsidP="00000000" w:rsidRDefault="00000000" w:rsidRPr="00000000" w14:paraId="000001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4"/>
          <w:szCs w:val="24"/>
        </w:rPr>
      </w:pPr>
      <w:r w:rsidDel="00000000" w:rsidR="00000000" w:rsidRPr="00000000">
        <w:rPr>
          <w:rFonts w:ascii="Cardo" w:cs="Cardo" w:eastAsia="Cardo" w:hAnsi="Cardo"/>
          <w:b w:val="1"/>
          <w:sz w:val="24"/>
          <w:szCs w:val="24"/>
          <w:rtl w:val="0"/>
        </w:rPr>
        <w:t xml:space="preserve">Två Lm som kan leda till akut kraftig försämring av astma → beta-blockerare och NSAID. </w:t>
      </w:r>
    </w:p>
    <w:p w:rsidR="00000000" w:rsidDel="00000000" w:rsidP="00000000" w:rsidRDefault="00000000" w:rsidRPr="00000000" w14:paraId="000001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34"/>
          <w:szCs w:val="34"/>
        </w:rPr>
      </w:pPr>
      <w:r w:rsidDel="00000000" w:rsidR="00000000" w:rsidRPr="00000000">
        <w:rPr>
          <w:rtl w:val="0"/>
        </w:rPr>
      </w:r>
    </w:p>
    <w:p w:rsidR="00000000" w:rsidDel="00000000" w:rsidP="00000000" w:rsidRDefault="00000000" w:rsidRPr="00000000" w14:paraId="000001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34"/>
          <w:szCs w:val="34"/>
        </w:rPr>
      </w:pPr>
      <w:r w:rsidDel="00000000" w:rsidR="00000000" w:rsidRPr="00000000">
        <w:rPr>
          <w:rtl w:val="0"/>
        </w:rPr>
      </w:r>
    </w:p>
    <w:p w:rsidR="00000000" w:rsidDel="00000000" w:rsidP="00000000" w:rsidRDefault="00000000" w:rsidRPr="00000000" w14:paraId="000001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34"/>
          <w:szCs w:val="34"/>
        </w:rPr>
      </w:pPr>
      <w:r w:rsidDel="00000000" w:rsidR="00000000" w:rsidRPr="00000000">
        <w:rPr>
          <w:rtl w:val="0"/>
        </w:rPr>
      </w:r>
    </w:p>
    <w:p w:rsidR="00000000" w:rsidDel="00000000" w:rsidP="00000000" w:rsidRDefault="00000000" w:rsidRPr="00000000" w14:paraId="000001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34"/>
          <w:szCs w:val="34"/>
        </w:rPr>
      </w:pPr>
      <w:r w:rsidDel="00000000" w:rsidR="00000000" w:rsidRPr="00000000">
        <w:rPr>
          <w:rtl w:val="0"/>
        </w:rPr>
      </w:r>
    </w:p>
    <w:p w:rsidR="00000000" w:rsidDel="00000000" w:rsidP="00000000" w:rsidRDefault="00000000" w:rsidRPr="00000000" w14:paraId="000001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34"/>
          <w:szCs w:val="34"/>
        </w:rPr>
      </w:pPr>
      <w:r w:rsidDel="00000000" w:rsidR="00000000" w:rsidRPr="00000000">
        <w:rPr>
          <w:rtl w:val="0"/>
        </w:rPr>
      </w:r>
    </w:p>
    <w:p w:rsidR="00000000" w:rsidDel="00000000" w:rsidP="00000000" w:rsidRDefault="00000000" w:rsidRPr="00000000" w14:paraId="000001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34"/>
          <w:szCs w:val="34"/>
        </w:rPr>
      </w:pPr>
      <w:r w:rsidDel="00000000" w:rsidR="00000000" w:rsidRPr="00000000">
        <w:rPr>
          <w:rtl w:val="0"/>
        </w:rPr>
      </w:r>
    </w:p>
    <w:p w:rsidR="00000000" w:rsidDel="00000000" w:rsidP="00000000" w:rsidRDefault="00000000" w:rsidRPr="00000000" w14:paraId="000001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34"/>
          <w:szCs w:val="34"/>
        </w:rPr>
      </w:pPr>
      <w:r w:rsidDel="00000000" w:rsidR="00000000" w:rsidRPr="00000000">
        <w:rPr>
          <w:rtl w:val="0"/>
        </w:rPr>
      </w:r>
    </w:p>
    <w:p w:rsidR="00000000" w:rsidDel="00000000" w:rsidP="00000000" w:rsidRDefault="00000000" w:rsidRPr="00000000" w14:paraId="000001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34"/>
          <w:szCs w:val="34"/>
        </w:rPr>
      </w:pPr>
      <w:r w:rsidDel="00000000" w:rsidR="00000000" w:rsidRPr="00000000">
        <w:rPr>
          <w:rtl w:val="0"/>
        </w:rPr>
      </w:r>
    </w:p>
    <w:p w:rsidR="00000000" w:rsidDel="00000000" w:rsidP="00000000" w:rsidRDefault="00000000" w:rsidRPr="00000000" w14:paraId="000001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34"/>
          <w:szCs w:val="34"/>
        </w:rPr>
      </w:pPr>
      <w:r w:rsidDel="00000000" w:rsidR="00000000" w:rsidRPr="00000000">
        <w:rPr>
          <w:rtl w:val="0"/>
        </w:rPr>
      </w:r>
    </w:p>
    <w:p w:rsidR="00000000" w:rsidDel="00000000" w:rsidP="00000000" w:rsidRDefault="00000000" w:rsidRPr="00000000" w14:paraId="000001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34"/>
          <w:szCs w:val="34"/>
        </w:rPr>
      </w:pPr>
      <w:r w:rsidDel="00000000" w:rsidR="00000000" w:rsidRPr="00000000">
        <w:rPr>
          <w:rtl w:val="0"/>
        </w:rPr>
      </w:r>
    </w:p>
    <w:p w:rsidR="00000000" w:rsidDel="00000000" w:rsidP="00000000" w:rsidRDefault="00000000" w:rsidRPr="00000000" w14:paraId="000001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34"/>
          <w:szCs w:val="34"/>
        </w:rPr>
      </w:pPr>
      <w:r w:rsidDel="00000000" w:rsidR="00000000" w:rsidRPr="00000000">
        <w:rPr>
          <w:rtl w:val="0"/>
        </w:rPr>
      </w:r>
    </w:p>
    <w:p w:rsidR="00000000" w:rsidDel="00000000" w:rsidP="00000000" w:rsidRDefault="00000000" w:rsidRPr="00000000" w14:paraId="000001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34"/>
          <w:szCs w:val="34"/>
        </w:rPr>
      </w:pPr>
      <w:r w:rsidDel="00000000" w:rsidR="00000000" w:rsidRPr="00000000">
        <w:rPr>
          <w:rtl w:val="0"/>
        </w:rPr>
      </w:r>
    </w:p>
    <w:p w:rsidR="00000000" w:rsidDel="00000000" w:rsidP="00000000" w:rsidRDefault="00000000" w:rsidRPr="00000000" w14:paraId="000001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34"/>
          <w:szCs w:val="34"/>
        </w:rPr>
      </w:pPr>
      <w:r w:rsidDel="00000000" w:rsidR="00000000" w:rsidRPr="00000000">
        <w:rPr>
          <w:rtl w:val="0"/>
        </w:rPr>
      </w:r>
    </w:p>
    <w:p w:rsidR="00000000" w:rsidDel="00000000" w:rsidP="00000000" w:rsidRDefault="00000000" w:rsidRPr="00000000" w14:paraId="000001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34"/>
          <w:szCs w:val="34"/>
        </w:rPr>
      </w:pPr>
      <w:r w:rsidDel="00000000" w:rsidR="00000000" w:rsidRPr="00000000">
        <w:rPr>
          <w:rtl w:val="0"/>
        </w:rPr>
      </w:r>
    </w:p>
    <w:p w:rsidR="00000000" w:rsidDel="00000000" w:rsidP="00000000" w:rsidRDefault="00000000" w:rsidRPr="00000000" w14:paraId="000001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34"/>
          <w:szCs w:val="34"/>
        </w:rPr>
      </w:pPr>
      <w:r w:rsidDel="00000000" w:rsidR="00000000" w:rsidRPr="00000000">
        <w:rPr>
          <w:rtl w:val="0"/>
        </w:rPr>
      </w:r>
    </w:p>
    <w:p w:rsidR="00000000" w:rsidDel="00000000" w:rsidP="00000000" w:rsidRDefault="00000000" w:rsidRPr="00000000" w14:paraId="000001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34"/>
          <w:szCs w:val="34"/>
        </w:rPr>
      </w:pPr>
      <w:r w:rsidDel="00000000" w:rsidR="00000000" w:rsidRPr="00000000">
        <w:rPr>
          <w:rtl w:val="0"/>
        </w:rPr>
      </w:r>
    </w:p>
    <w:p w:rsidR="00000000" w:rsidDel="00000000" w:rsidP="00000000" w:rsidRDefault="00000000" w:rsidRPr="00000000" w14:paraId="000001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34"/>
          <w:szCs w:val="34"/>
        </w:rPr>
      </w:pPr>
      <w:r w:rsidDel="00000000" w:rsidR="00000000" w:rsidRPr="00000000">
        <w:rPr>
          <w:rtl w:val="0"/>
        </w:rPr>
      </w:r>
    </w:p>
    <w:p w:rsidR="00000000" w:rsidDel="00000000" w:rsidP="00000000" w:rsidRDefault="00000000" w:rsidRPr="00000000" w14:paraId="000001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34"/>
          <w:szCs w:val="34"/>
        </w:rPr>
      </w:pPr>
      <w:r w:rsidDel="00000000" w:rsidR="00000000" w:rsidRPr="00000000">
        <w:rPr>
          <w:rtl w:val="0"/>
        </w:rPr>
      </w:r>
    </w:p>
    <w:p w:rsidR="00000000" w:rsidDel="00000000" w:rsidP="00000000" w:rsidRDefault="00000000" w:rsidRPr="00000000" w14:paraId="000001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34"/>
          <w:szCs w:val="34"/>
        </w:rPr>
      </w:pPr>
      <w:r w:rsidDel="00000000" w:rsidR="00000000" w:rsidRPr="00000000">
        <w:rPr>
          <w:rtl w:val="0"/>
        </w:rPr>
      </w:r>
    </w:p>
    <w:p w:rsidR="00000000" w:rsidDel="00000000" w:rsidP="00000000" w:rsidRDefault="00000000" w:rsidRPr="00000000" w14:paraId="000001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34"/>
          <w:szCs w:val="34"/>
        </w:rPr>
      </w:pPr>
      <w:r w:rsidDel="00000000" w:rsidR="00000000" w:rsidRPr="00000000">
        <w:rPr>
          <w:rFonts w:ascii="Times New Roman" w:cs="Times New Roman" w:eastAsia="Times New Roman" w:hAnsi="Times New Roman"/>
          <w:b w:val="1"/>
          <w:sz w:val="34"/>
          <w:szCs w:val="34"/>
          <w:rtl w:val="0"/>
        </w:rPr>
        <w:t xml:space="preserve">CIRKULATION</w:t>
      </w:r>
    </w:p>
    <w:p w:rsidR="00000000" w:rsidDel="00000000" w:rsidP="00000000" w:rsidRDefault="00000000" w:rsidRPr="00000000" w14:paraId="000001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Claudicatio intermittens</w:t>
      </w:r>
    </w:p>
    <w:p w:rsidR="00000000" w:rsidDel="00000000" w:rsidP="00000000" w:rsidRDefault="00000000" w:rsidRPr="00000000" w14:paraId="000001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4"/>
          <w:szCs w:val="24"/>
        </w:rPr>
      </w:pPr>
      <w:r w:rsidDel="00000000" w:rsidR="00000000" w:rsidRPr="00000000">
        <w:rPr>
          <w:rtl w:val="0"/>
        </w:rPr>
      </w:r>
    </w:p>
    <w:p w:rsidR="00000000" w:rsidDel="00000000" w:rsidP="00000000" w:rsidRDefault="00000000" w:rsidRPr="00000000" w14:paraId="000001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4"/>
          <w:szCs w:val="24"/>
        </w:rPr>
      </w:pPr>
      <w:r w:rsidDel="00000000" w:rsidR="00000000" w:rsidRPr="00000000">
        <w:rPr>
          <w:b w:val="1"/>
          <w:sz w:val="24"/>
          <w:szCs w:val="24"/>
          <w:rtl w:val="0"/>
        </w:rPr>
        <w:t xml:space="preserve">Behandling: </w:t>
      </w:r>
    </w:p>
    <w:p w:rsidR="00000000" w:rsidDel="00000000" w:rsidP="00000000" w:rsidRDefault="00000000" w:rsidRPr="00000000" w14:paraId="000001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4"/>
          <w:szCs w:val="24"/>
        </w:rPr>
      </w:pPr>
      <w:r w:rsidDel="00000000" w:rsidR="00000000" w:rsidRPr="00000000">
        <w:rPr>
          <w:b w:val="1"/>
          <w:sz w:val="24"/>
          <w:szCs w:val="24"/>
          <w:rtl w:val="0"/>
        </w:rPr>
        <w:t xml:space="preserve">1. Sluta röka. (=&gt; stimulerar bildningen av kollateraler)</w:t>
      </w:r>
    </w:p>
    <w:p w:rsidR="00000000" w:rsidDel="00000000" w:rsidP="00000000" w:rsidRDefault="00000000" w:rsidRPr="00000000" w14:paraId="000001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4"/>
          <w:szCs w:val="24"/>
        </w:rPr>
      </w:pPr>
      <w:r w:rsidDel="00000000" w:rsidR="00000000" w:rsidRPr="00000000">
        <w:rPr>
          <w:b w:val="1"/>
          <w:sz w:val="24"/>
          <w:szCs w:val="24"/>
          <w:rtl w:val="0"/>
        </w:rPr>
        <w:t xml:space="preserve">2. Gångträning.</w:t>
      </w:r>
    </w:p>
    <w:p w:rsidR="00000000" w:rsidDel="00000000" w:rsidP="00000000" w:rsidRDefault="00000000" w:rsidRPr="00000000" w14:paraId="000001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4"/>
          <w:szCs w:val="24"/>
        </w:rPr>
      </w:pPr>
      <w:r w:rsidDel="00000000" w:rsidR="00000000" w:rsidRPr="00000000">
        <w:rPr>
          <w:b w:val="1"/>
          <w:sz w:val="24"/>
          <w:szCs w:val="24"/>
          <w:rtl w:val="0"/>
        </w:rPr>
        <w:t xml:space="preserve">3. ASA.</w:t>
      </w:r>
    </w:p>
    <w:p w:rsidR="00000000" w:rsidDel="00000000" w:rsidP="00000000" w:rsidRDefault="00000000" w:rsidRPr="00000000" w14:paraId="000002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4"/>
          <w:szCs w:val="24"/>
        </w:rPr>
      </w:pPr>
      <w:r w:rsidDel="00000000" w:rsidR="00000000" w:rsidRPr="00000000">
        <w:rPr>
          <w:b w:val="1"/>
          <w:sz w:val="24"/>
          <w:szCs w:val="24"/>
          <w:rtl w:val="0"/>
        </w:rPr>
        <w:t xml:space="preserve">4. Statiner.</w:t>
      </w:r>
    </w:p>
    <w:p w:rsidR="00000000" w:rsidDel="00000000" w:rsidP="00000000" w:rsidRDefault="00000000" w:rsidRPr="00000000" w14:paraId="000002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4"/>
          <w:szCs w:val="24"/>
        </w:rPr>
      </w:pPr>
      <w:r w:rsidDel="00000000" w:rsidR="00000000" w:rsidRPr="00000000">
        <w:rPr>
          <w:rtl w:val="0"/>
        </w:rPr>
      </w:r>
    </w:p>
    <w:p w:rsidR="00000000" w:rsidDel="00000000" w:rsidP="00000000" w:rsidRDefault="00000000" w:rsidRPr="00000000" w14:paraId="000002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4"/>
          <w:szCs w:val="24"/>
        </w:rPr>
      </w:pPr>
      <w:r w:rsidDel="00000000" w:rsidR="00000000" w:rsidRPr="00000000">
        <w:rPr>
          <w:b w:val="1"/>
          <w:sz w:val="24"/>
          <w:szCs w:val="24"/>
          <w:rtl w:val="0"/>
        </w:rPr>
        <w:t xml:space="preserve">Prover som är viktiga att ta: </w:t>
      </w:r>
    </w:p>
    <w:p w:rsidR="00000000" w:rsidDel="00000000" w:rsidP="00000000" w:rsidRDefault="00000000" w:rsidRPr="00000000" w14:paraId="000002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4"/>
          <w:szCs w:val="24"/>
        </w:rPr>
      </w:pPr>
      <w:r w:rsidDel="00000000" w:rsidR="00000000" w:rsidRPr="00000000">
        <w:rPr>
          <w:b w:val="1"/>
          <w:sz w:val="24"/>
          <w:szCs w:val="24"/>
          <w:rtl w:val="0"/>
        </w:rPr>
        <w:t xml:space="preserve">lipidstatus och glukos</w:t>
      </w:r>
    </w:p>
    <w:p w:rsidR="00000000" w:rsidDel="00000000" w:rsidP="00000000" w:rsidRDefault="00000000" w:rsidRPr="00000000" w14:paraId="000002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4"/>
          <w:szCs w:val="24"/>
        </w:rPr>
      </w:pPr>
      <w:r w:rsidDel="00000000" w:rsidR="00000000" w:rsidRPr="00000000">
        <w:rPr>
          <w:rFonts w:ascii="Times New Roman" w:cs="Times New Roman" w:eastAsia="Times New Roman" w:hAnsi="Times New Roman"/>
          <w:b w:val="1"/>
          <w:sz w:val="24"/>
          <w:szCs w:val="24"/>
          <w:rtl w:val="0"/>
        </w:rPr>
        <w:t xml:space="preserve">Operationsindikation om; </w:t>
      </w:r>
      <w:r w:rsidDel="00000000" w:rsidR="00000000" w:rsidRPr="00000000">
        <w:rPr>
          <w:b w:val="1"/>
          <w:sz w:val="24"/>
          <w:szCs w:val="24"/>
          <w:rtl w:val="0"/>
        </w:rPr>
        <w:t xml:space="preserve">1. Ingen förbättring efter 6 månader av självbehandling.</w:t>
      </w:r>
    </w:p>
    <w:p w:rsidR="00000000" w:rsidDel="00000000" w:rsidP="00000000" w:rsidRDefault="00000000" w:rsidRPr="00000000" w14:paraId="000002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4"/>
          <w:szCs w:val="24"/>
        </w:rPr>
      </w:pPr>
      <w:r w:rsidDel="00000000" w:rsidR="00000000" w:rsidRPr="00000000">
        <w:rPr>
          <w:b w:val="1"/>
          <w:sz w:val="24"/>
          <w:szCs w:val="24"/>
          <w:rtl w:val="0"/>
        </w:rPr>
        <w:t xml:space="preserve">2. Kritisk ischemi.</w:t>
      </w:r>
    </w:p>
    <w:p w:rsidR="00000000" w:rsidDel="00000000" w:rsidP="00000000" w:rsidRDefault="00000000" w:rsidRPr="00000000" w14:paraId="000002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Kritisk ischemi</w:t>
      </w:r>
    </w:p>
    <w:p w:rsidR="00000000" w:rsidDel="00000000" w:rsidP="00000000" w:rsidRDefault="00000000" w:rsidRPr="00000000" w14:paraId="000002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4"/>
          <w:szCs w:val="24"/>
        </w:rPr>
      </w:pPr>
      <w:r w:rsidDel="00000000" w:rsidR="00000000" w:rsidRPr="00000000">
        <w:rPr>
          <w:b w:val="1"/>
          <w:sz w:val="24"/>
          <w:szCs w:val="24"/>
          <w:rtl w:val="0"/>
        </w:rPr>
        <w:t xml:space="preserve">1. Foten är blek i liggande, röd och varm i sittande.</w:t>
      </w:r>
    </w:p>
    <w:p w:rsidR="00000000" w:rsidDel="00000000" w:rsidP="00000000" w:rsidRDefault="00000000" w:rsidRPr="00000000" w14:paraId="000002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4"/>
          <w:szCs w:val="24"/>
        </w:rPr>
      </w:pPr>
      <w:r w:rsidDel="00000000" w:rsidR="00000000" w:rsidRPr="00000000">
        <w:rPr>
          <w:b w:val="1"/>
          <w:sz w:val="24"/>
          <w:szCs w:val="24"/>
          <w:rtl w:val="0"/>
        </w:rPr>
        <w:t xml:space="preserve">2. Ischemiska sår.</w:t>
      </w:r>
    </w:p>
    <w:p w:rsidR="00000000" w:rsidDel="00000000" w:rsidP="00000000" w:rsidRDefault="00000000" w:rsidRPr="00000000" w14:paraId="000002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4"/>
          <w:szCs w:val="24"/>
        </w:rPr>
      </w:pPr>
      <w:r w:rsidDel="00000000" w:rsidR="00000000" w:rsidRPr="00000000">
        <w:rPr>
          <w:b w:val="1"/>
          <w:sz w:val="24"/>
          <w:szCs w:val="24"/>
          <w:rtl w:val="0"/>
        </w:rPr>
        <w:t xml:space="preserve">3. Nageldystrofi.</w:t>
      </w:r>
    </w:p>
    <w:p w:rsidR="00000000" w:rsidDel="00000000" w:rsidP="00000000" w:rsidRDefault="00000000" w:rsidRPr="00000000" w14:paraId="000002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4"/>
          <w:szCs w:val="24"/>
        </w:rPr>
      </w:pPr>
      <w:r w:rsidDel="00000000" w:rsidR="00000000" w:rsidRPr="00000000">
        <w:rPr>
          <w:b w:val="1"/>
          <w:sz w:val="24"/>
          <w:szCs w:val="24"/>
          <w:rtl w:val="0"/>
        </w:rPr>
        <w:t xml:space="preserve">4. Dålig behåring.</w:t>
      </w:r>
    </w:p>
    <w:p w:rsidR="00000000" w:rsidDel="00000000" w:rsidP="00000000" w:rsidRDefault="00000000" w:rsidRPr="00000000" w14:paraId="000002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4"/>
          <w:szCs w:val="24"/>
        </w:rPr>
      </w:pPr>
      <w:r w:rsidDel="00000000" w:rsidR="00000000" w:rsidRPr="00000000">
        <w:rPr>
          <w:rtl w:val="0"/>
        </w:rPr>
      </w:r>
    </w:p>
    <w:p w:rsidR="00000000" w:rsidDel="00000000" w:rsidP="00000000" w:rsidRDefault="00000000" w:rsidRPr="00000000" w14:paraId="000002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GIKT</w:t>
      </w:r>
    </w:p>
    <w:p w:rsidR="00000000" w:rsidDel="00000000" w:rsidP="00000000" w:rsidRDefault="00000000" w:rsidRPr="00000000" w14:paraId="000002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4"/>
          <w:szCs w:val="24"/>
        </w:rPr>
      </w:pPr>
      <w:r w:rsidDel="00000000" w:rsidR="00000000" w:rsidRPr="00000000">
        <w:rPr>
          <w:rFonts w:ascii="Cardo" w:cs="Cardo" w:eastAsia="Cardo" w:hAnsi="Cardo"/>
          <w:b w:val="1"/>
          <w:sz w:val="24"/>
          <w:szCs w:val="24"/>
          <w:rtl w:val="0"/>
        </w:rPr>
        <w:t xml:space="preserve">Sänka uratnivåerna/underhåll→ allopurinol</w:t>
      </w:r>
    </w:p>
    <w:p w:rsidR="00000000" w:rsidDel="00000000" w:rsidP="00000000" w:rsidRDefault="00000000" w:rsidRPr="00000000" w14:paraId="000002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Behandling av gikt under attack: </w:t>
      </w:r>
    </w:p>
    <w:p w:rsidR="00000000" w:rsidDel="00000000" w:rsidP="00000000" w:rsidRDefault="00000000" w:rsidRPr="00000000" w14:paraId="000002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sz w:val="24"/>
          <w:szCs w:val="24"/>
          <w:rtl w:val="0"/>
        </w:rPr>
        <w:t xml:space="preserve">1. NSAID.</w:t>
      </w:r>
    </w:p>
    <w:p w:rsidR="00000000" w:rsidDel="00000000" w:rsidP="00000000" w:rsidRDefault="00000000" w:rsidRPr="00000000" w14:paraId="000002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sz w:val="24"/>
          <w:szCs w:val="24"/>
          <w:rtl w:val="0"/>
        </w:rPr>
        <w:t xml:space="preserve">2. Kortisoninjektion.</w:t>
      </w:r>
    </w:p>
    <w:p w:rsidR="00000000" w:rsidDel="00000000" w:rsidP="00000000" w:rsidRDefault="00000000" w:rsidRPr="00000000" w14:paraId="000002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sz w:val="24"/>
          <w:szCs w:val="24"/>
          <w:rtl w:val="0"/>
        </w:rPr>
        <w:t xml:space="preserve">3. Colchicin.</w:t>
      </w:r>
      <w:r w:rsidDel="00000000" w:rsidR="00000000" w:rsidRPr="00000000">
        <w:rPr>
          <w:rtl w:val="0"/>
        </w:rPr>
      </w:r>
    </w:p>
    <w:p w:rsidR="00000000" w:rsidDel="00000000" w:rsidP="00000000" w:rsidRDefault="00000000" w:rsidRPr="00000000" w14:paraId="00000215">
      <w:pPr>
        <w:pStyle w:val="Heading2"/>
        <w:keepNext w:val="0"/>
        <w:keepLines w:val="0"/>
        <w:pageBreakBefore w:val="0"/>
        <w:spacing w:after="80" w:lineRule="auto"/>
        <w:rPr>
          <w:rFonts w:ascii="Times New Roman" w:cs="Times New Roman" w:eastAsia="Times New Roman" w:hAnsi="Times New Roman"/>
          <w:sz w:val="24"/>
          <w:szCs w:val="24"/>
        </w:rPr>
      </w:pPr>
      <w:bookmarkStart w:colFirst="0" w:colLast="0" w:name="_2ex7urghhw20" w:id="4"/>
      <w:bookmarkEnd w:id="4"/>
      <w:r w:rsidDel="00000000" w:rsidR="00000000" w:rsidRPr="00000000">
        <w:rPr>
          <w:rFonts w:ascii="Times New Roman" w:cs="Times New Roman" w:eastAsia="Times New Roman" w:hAnsi="Times New Roman"/>
          <w:sz w:val="24"/>
          <w:szCs w:val="24"/>
          <w:rtl w:val="0"/>
        </w:rPr>
        <w:t xml:space="preserve">Olämpliga läkemedel vid gikt</w:t>
      </w:r>
    </w:p>
    <w:p w:rsidR="00000000" w:rsidDel="00000000" w:rsidP="00000000" w:rsidRDefault="00000000" w:rsidRPr="00000000" w14:paraId="00000216">
      <w:pPr>
        <w:pStyle w:val="Heading2"/>
        <w:keepNext w:val="0"/>
        <w:keepLines w:val="0"/>
        <w:pageBreakBefore w:val="0"/>
        <w:numPr>
          <w:ilvl w:val="0"/>
          <w:numId w:val="57"/>
        </w:numPr>
        <w:spacing w:after="0" w:afterAutospacing="0" w:lineRule="auto"/>
        <w:ind w:left="720" w:hanging="360"/>
        <w:jc w:val="both"/>
        <w:rPr>
          <w:rFonts w:ascii="Times New Roman" w:cs="Times New Roman" w:eastAsia="Times New Roman" w:hAnsi="Times New Roman"/>
          <w:sz w:val="24"/>
          <w:szCs w:val="24"/>
          <w:u w:val="none"/>
        </w:rPr>
      </w:pPr>
      <w:bookmarkStart w:colFirst="0" w:colLast="0" w:name="_rt5nwj1fx76o" w:id="5"/>
      <w:bookmarkEnd w:id="5"/>
      <w:r w:rsidDel="00000000" w:rsidR="00000000" w:rsidRPr="00000000">
        <w:rPr>
          <w:rFonts w:ascii="Times New Roman" w:cs="Times New Roman" w:eastAsia="Times New Roman" w:hAnsi="Times New Roman"/>
          <w:i w:val="1"/>
          <w:sz w:val="24"/>
          <w:szCs w:val="24"/>
          <w:rtl w:val="0"/>
        </w:rPr>
        <w:t xml:space="preserve">Tiaziddiuretika, furosemid, ­litium, ciklosporin, takrolimus och acetylsalicylsyra</w:t>
      </w:r>
    </w:p>
    <w:p w:rsidR="00000000" w:rsidDel="00000000" w:rsidP="00000000" w:rsidRDefault="00000000" w:rsidRPr="00000000" w14:paraId="00000217">
      <w:pPr>
        <w:pStyle w:val="Heading2"/>
        <w:keepNext w:val="0"/>
        <w:keepLines w:val="0"/>
        <w:pageBreakBefore w:val="0"/>
        <w:numPr>
          <w:ilvl w:val="0"/>
          <w:numId w:val="57"/>
        </w:numPr>
        <w:spacing w:after="0" w:afterAutospacing="0" w:before="0" w:beforeAutospacing="0" w:lineRule="auto"/>
        <w:ind w:left="720" w:hanging="360"/>
        <w:jc w:val="both"/>
        <w:rPr>
          <w:rFonts w:ascii="Times New Roman" w:cs="Times New Roman" w:eastAsia="Times New Roman" w:hAnsi="Times New Roman"/>
          <w:sz w:val="24"/>
          <w:szCs w:val="24"/>
          <w:u w:val="none"/>
        </w:rPr>
      </w:pPr>
      <w:bookmarkStart w:colFirst="0" w:colLast="0" w:name="_7q8ckgryzolq" w:id="6"/>
      <w:bookmarkEnd w:id="6"/>
      <w:r w:rsidDel="00000000" w:rsidR="00000000" w:rsidRPr="00000000">
        <w:rPr>
          <w:rFonts w:ascii="Times New Roman" w:cs="Times New Roman" w:eastAsia="Times New Roman" w:hAnsi="Times New Roman"/>
          <w:sz w:val="24"/>
          <w:szCs w:val="24"/>
          <w:rtl w:val="0"/>
        </w:rPr>
        <w:t xml:space="preserve">Vid högt blodtryck är det till exempel bättre att välja losartan eller kalciumflödeshämmare, då dessa kan sänka uratvärdet, istället för diuretika eller betablockerare som kan höja det. </w:t>
      </w:r>
    </w:p>
    <w:p w:rsidR="00000000" w:rsidDel="00000000" w:rsidP="00000000" w:rsidRDefault="00000000" w:rsidRPr="00000000" w14:paraId="00000218">
      <w:pPr>
        <w:pStyle w:val="Heading2"/>
        <w:keepNext w:val="0"/>
        <w:keepLines w:val="0"/>
        <w:pageBreakBefore w:val="0"/>
        <w:numPr>
          <w:ilvl w:val="0"/>
          <w:numId w:val="57"/>
        </w:numPr>
        <w:spacing w:after="0" w:afterAutospacing="0" w:before="0" w:beforeAutospacing="0" w:lineRule="auto"/>
        <w:ind w:left="720" w:hanging="360"/>
        <w:jc w:val="both"/>
        <w:rPr>
          <w:rFonts w:ascii="Times New Roman" w:cs="Times New Roman" w:eastAsia="Times New Roman" w:hAnsi="Times New Roman"/>
          <w:sz w:val="24"/>
          <w:szCs w:val="24"/>
          <w:u w:val="none"/>
        </w:rPr>
      </w:pPr>
      <w:bookmarkStart w:colFirst="0" w:colLast="0" w:name="_flssq6brf1kk" w:id="7"/>
      <w:bookmarkEnd w:id="7"/>
      <w:r w:rsidDel="00000000" w:rsidR="00000000" w:rsidRPr="00000000">
        <w:rPr>
          <w:rFonts w:ascii="Times New Roman" w:cs="Times New Roman" w:eastAsia="Times New Roman" w:hAnsi="Times New Roman"/>
          <w:sz w:val="24"/>
          <w:szCs w:val="24"/>
          <w:rtl w:val="0"/>
        </w:rPr>
        <w:t xml:space="preserve">Ett annat exempel är att det kan vara bättre att välja atorvastatin som har uratsänkande effekt, än simvastatin som inte har det, när en lipidsänkande behandling ska väljas.</w:t>
      </w:r>
    </w:p>
    <w:p w:rsidR="00000000" w:rsidDel="00000000" w:rsidP="00000000" w:rsidRDefault="00000000" w:rsidRPr="00000000" w14:paraId="00000219">
      <w:pPr>
        <w:pageBreakBefore w:val="0"/>
        <w:numPr>
          <w:ilvl w:val="0"/>
          <w:numId w:val="57"/>
        </w:numPr>
        <w:spacing w:after="240" w:before="0" w:beforeAutospacing="0" w:lineRule="auto"/>
        <w:ind w:left="72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COX-hämmare kan till exempel vara olämpligt för dem med hjärtkärlsjukdom och nedsatt njurfunktion eller vid samtidig antikoagulantiabehandling.</w:t>
      </w:r>
    </w:p>
    <w:p w:rsidR="00000000" w:rsidDel="00000000" w:rsidP="00000000" w:rsidRDefault="00000000" w:rsidRPr="00000000" w14:paraId="000002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ENDOKRIN</w:t>
      </w:r>
    </w:p>
    <w:p w:rsidR="00000000" w:rsidDel="00000000" w:rsidP="00000000" w:rsidRDefault="00000000" w:rsidRPr="00000000" w14:paraId="0000021C">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1"/>
          <w:sz w:val="24"/>
          <w:szCs w:val="24"/>
          <w:u w:val="none"/>
        </w:rPr>
      </w:pPr>
      <w:r w:rsidDel="00000000" w:rsidR="00000000" w:rsidRPr="00000000">
        <w:rPr>
          <w:rFonts w:ascii="Times New Roman" w:cs="Times New Roman" w:eastAsia="Times New Roman" w:hAnsi="Times New Roman"/>
          <w:b w:val="1"/>
          <w:sz w:val="24"/>
          <w:szCs w:val="24"/>
          <w:rtl w:val="0"/>
        </w:rPr>
        <w:t xml:space="preserve">Diabetes</w:t>
      </w:r>
    </w:p>
    <w:p w:rsidR="00000000" w:rsidDel="00000000" w:rsidP="00000000" w:rsidRDefault="00000000" w:rsidRPr="00000000" w14:paraId="000002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right="0"/>
        <w:jc w:val="left"/>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Ketoacidos </w:t>
      </w:r>
    </w:p>
    <w:p w:rsidR="00000000" w:rsidDel="00000000" w:rsidP="00000000" w:rsidRDefault="00000000" w:rsidRPr="00000000" w14:paraId="000002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right="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Behandling: </w:t>
      </w:r>
      <w:r w:rsidDel="00000000" w:rsidR="00000000" w:rsidRPr="00000000">
        <w:rPr>
          <w:rtl w:val="0"/>
        </w:rPr>
      </w:r>
    </w:p>
    <w:p w:rsidR="00000000" w:rsidDel="00000000" w:rsidP="00000000" w:rsidRDefault="00000000" w:rsidRPr="00000000" w14:paraId="000002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right="0"/>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right="0"/>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Metformin</w:t>
      </w:r>
    </w:p>
    <w:p w:rsidR="00000000" w:rsidDel="00000000" w:rsidP="00000000" w:rsidRDefault="00000000" w:rsidRPr="00000000" w14:paraId="00000221">
      <w:pPr>
        <w:pageBreakBefore w:val="0"/>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Beakta kontraindikationer (t. ex. hög ålder, nedsatt njurfunktion GFR &lt;30, annan organsvikt). Ska alltid sättas ut vid risk för vätskebrist (oavsett eGFR). Ska sättas ut i samband med kontraströntgen om eGFR &lt;45 ml/min. Vid samtidig hjärtsvikt bör tidig behandling med SGLT2-hämmare övervägas. </w:t>
      </w:r>
    </w:p>
    <w:p w:rsidR="00000000" w:rsidDel="00000000" w:rsidP="00000000" w:rsidRDefault="00000000" w:rsidRPr="00000000" w14:paraId="000002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right="0"/>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right="0"/>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114300" distT="114300" distL="114300" distR="114300">
            <wp:extent cx="5731200" cy="2908300"/>
            <wp:effectExtent b="0" l="0" r="0" t="0"/>
            <wp:docPr id="9" name="image5.png"/>
            <a:graphic>
              <a:graphicData uri="http://schemas.openxmlformats.org/drawingml/2006/picture">
                <pic:pic>
                  <pic:nvPicPr>
                    <pic:cNvPr id="0" name="image5.png"/>
                    <pic:cNvPicPr preferRelativeResize="0"/>
                  </pic:nvPicPr>
                  <pic:blipFill>
                    <a:blip r:embed="rId24"/>
                    <a:srcRect b="0" l="0" r="0" t="0"/>
                    <a:stretch>
                      <a:fillRect/>
                    </a:stretch>
                  </pic:blipFill>
                  <pic:spPr>
                    <a:xfrm>
                      <a:off x="0" y="0"/>
                      <a:ext cx="5731200" cy="2908300"/>
                    </a:xfrm>
                    <a:prstGeom prst="rect"/>
                    <a:ln/>
                  </pic:spPr>
                </pic:pic>
              </a:graphicData>
            </a:graphic>
          </wp:inline>
        </w:drawing>
      </w:r>
      <w:r w:rsidDel="00000000" w:rsidR="00000000" w:rsidRPr="00000000">
        <w:rPr>
          <w:rtl w:val="0"/>
        </w:rPr>
      </w:r>
    </w:p>
    <w:p w:rsidR="00000000" w:rsidDel="00000000" w:rsidP="00000000" w:rsidRDefault="00000000" w:rsidRPr="00000000" w14:paraId="000002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right="0"/>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right="0"/>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26">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1"/>
          <w:sz w:val="24"/>
          <w:szCs w:val="24"/>
          <w:u w:val="none"/>
        </w:rPr>
      </w:pPr>
      <w:r w:rsidDel="00000000" w:rsidR="00000000" w:rsidRPr="00000000">
        <w:rPr>
          <w:rFonts w:ascii="Times New Roman" w:cs="Times New Roman" w:eastAsia="Times New Roman" w:hAnsi="Times New Roman"/>
          <w:b w:val="1"/>
          <w:sz w:val="24"/>
          <w:szCs w:val="24"/>
          <w:rtl w:val="0"/>
        </w:rPr>
        <w:t xml:space="preserve">Hyperthyreos</w:t>
      </w:r>
    </w:p>
    <w:p w:rsidR="00000000" w:rsidDel="00000000" w:rsidP="00000000" w:rsidRDefault="00000000" w:rsidRPr="00000000" w14:paraId="000002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HEMATOLOGI</w:t>
      </w:r>
    </w:p>
    <w:p w:rsidR="00000000" w:rsidDel="00000000" w:rsidP="00000000" w:rsidRDefault="00000000" w:rsidRPr="00000000" w14:paraId="000002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ANEMI</w:t>
      </w:r>
    </w:p>
    <w:p w:rsidR="00000000" w:rsidDel="00000000" w:rsidP="00000000" w:rsidRDefault="00000000" w:rsidRPr="00000000" w14:paraId="000002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Normocytär anemi:</w:t>
      </w:r>
    </w:p>
    <w:p w:rsidR="00000000" w:rsidDel="00000000" w:rsidP="00000000" w:rsidRDefault="00000000" w:rsidRPr="00000000" w14:paraId="000002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Akut blödning</w:t>
      </w:r>
    </w:p>
    <w:p w:rsidR="00000000" w:rsidDel="00000000" w:rsidP="00000000" w:rsidRDefault="00000000" w:rsidRPr="00000000" w14:paraId="000002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Inflammation</w:t>
      </w:r>
    </w:p>
    <w:p w:rsidR="00000000" w:rsidDel="00000000" w:rsidP="00000000" w:rsidRDefault="00000000" w:rsidRPr="00000000" w14:paraId="000002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 Hemolys</w:t>
      </w:r>
    </w:p>
    <w:p w:rsidR="00000000" w:rsidDel="00000000" w:rsidP="00000000" w:rsidRDefault="00000000" w:rsidRPr="00000000" w14:paraId="000002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 Njursvikt</w:t>
      </w:r>
    </w:p>
    <w:p w:rsidR="00000000" w:rsidDel="00000000" w:rsidP="00000000" w:rsidRDefault="00000000" w:rsidRPr="00000000" w14:paraId="000002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Mikrocytär anemi: järnbrist, thalassemi</w:t>
      </w:r>
    </w:p>
    <w:p w:rsidR="00000000" w:rsidDel="00000000" w:rsidP="00000000" w:rsidRDefault="00000000" w:rsidRPr="00000000" w14:paraId="000002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Makrocytär anemi: alkohol, B-vitaminbrist</w:t>
      </w:r>
    </w:p>
    <w:p w:rsidR="00000000" w:rsidDel="00000000" w:rsidP="00000000" w:rsidRDefault="00000000" w:rsidRPr="00000000" w14:paraId="000002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4"/>
          <w:szCs w:val="24"/>
        </w:rPr>
      </w:pPr>
      <w:r w:rsidDel="00000000" w:rsidR="00000000" w:rsidRPr="00000000">
        <w:rPr>
          <w:rFonts w:ascii="Times New Roman" w:cs="Times New Roman" w:eastAsia="Times New Roman" w:hAnsi="Times New Roman"/>
          <w:b w:val="1"/>
          <w:sz w:val="24"/>
          <w:szCs w:val="24"/>
          <w:rtl w:val="0"/>
        </w:rPr>
        <w:t xml:space="preserve">Labb-prover:</w:t>
      </w:r>
      <w:r w:rsidDel="00000000" w:rsidR="00000000" w:rsidRPr="00000000">
        <w:rPr>
          <w:rtl w:val="0"/>
        </w:rPr>
      </w:r>
    </w:p>
    <w:p w:rsidR="00000000" w:rsidDel="00000000" w:rsidP="00000000" w:rsidRDefault="00000000" w:rsidRPr="00000000" w14:paraId="000002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4"/>
          <w:szCs w:val="24"/>
        </w:rPr>
      </w:pPr>
      <w:r w:rsidDel="00000000" w:rsidR="00000000" w:rsidRPr="00000000">
        <w:rPr>
          <w:b w:val="1"/>
          <w:sz w:val="24"/>
          <w:szCs w:val="24"/>
          <w:rtl w:val="0"/>
        </w:rPr>
        <w:t xml:space="preserve">2. B12 lågt</w:t>
      </w:r>
    </w:p>
    <w:p w:rsidR="00000000" w:rsidDel="00000000" w:rsidP="00000000" w:rsidRDefault="00000000" w:rsidRPr="00000000" w14:paraId="000002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4"/>
          <w:szCs w:val="24"/>
        </w:rPr>
      </w:pPr>
      <w:r w:rsidDel="00000000" w:rsidR="00000000" w:rsidRPr="00000000">
        <w:rPr>
          <w:b w:val="1"/>
          <w:sz w:val="24"/>
          <w:szCs w:val="24"/>
          <w:rtl w:val="0"/>
        </w:rPr>
        <w:t xml:space="preserve">3. Homocystein högt</w:t>
      </w:r>
    </w:p>
    <w:p w:rsidR="00000000" w:rsidDel="00000000" w:rsidP="00000000" w:rsidRDefault="00000000" w:rsidRPr="00000000" w14:paraId="000002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4"/>
          <w:szCs w:val="24"/>
        </w:rPr>
      </w:pPr>
      <w:r w:rsidDel="00000000" w:rsidR="00000000" w:rsidRPr="00000000">
        <w:rPr>
          <w:b w:val="1"/>
          <w:sz w:val="24"/>
          <w:szCs w:val="24"/>
          <w:rtl w:val="0"/>
        </w:rPr>
        <w:t xml:space="preserve">4. Metylmalonat högt</w:t>
      </w:r>
    </w:p>
    <w:p w:rsidR="00000000" w:rsidDel="00000000" w:rsidP="00000000" w:rsidRDefault="00000000" w:rsidRPr="00000000" w14:paraId="000002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Hemolytisk anemi: </w:t>
      </w:r>
    </w:p>
    <w:p w:rsidR="00000000" w:rsidDel="00000000" w:rsidP="00000000" w:rsidRDefault="00000000" w:rsidRPr="00000000" w14:paraId="000002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4"/>
          <w:szCs w:val="24"/>
        </w:rPr>
      </w:pPr>
      <w:r w:rsidDel="00000000" w:rsidR="00000000" w:rsidRPr="00000000">
        <w:rPr>
          <w:b w:val="1"/>
          <w:sz w:val="24"/>
          <w:szCs w:val="24"/>
          <w:rtl w:val="0"/>
        </w:rPr>
        <w:t xml:space="preserve">1. LD</w:t>
      </w:r>
    </w:p>
    <w:p w:rsidR="00000000" w:rsidDel="00000000" w:rsidP="00000000" w:rsidRDefault="00000000" w:rsidRPr="00000000" w14:paraId="000002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4"/>
          <w:szCs w:val="24"/>
        </w:rPr>
      </w:pPr>
      <w:r w:rsidDel="00000000" w:rsidR="00000000" w:rsidRPr="00000000">
        <w:rPr>
          <w:b w:val="1"/>
          <w:sz w:val="24"/>
          <w:szCs w:val="24"/>
          <w:rtl w:val="0"/>
        </w:rPr>
        <w:t xml:space="preserve">2. Bilirubin</w:t>
      </w:r>
    </w:p>
    <w:p w:rsidR="00000000" w:rsidDel="00000000" w:rsidP="00000000" w:rsidRDefault="00000000" w:rsidRPr="00000000" w14:paraId="000002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4"/>
          <w:szCs w:val="24"/>
        </w:rPr>
      </w:pPr>
      <w:r w:rsidDel="00000000" w:rsidR="00000000" w:rsidRPr="00000000">
        <w:rPr>
          <w:b w:val="1"/>
          <w:sz w:val="24"/>
          <w:szCs w:val="24"/>
          <w:rtl w:val="0"/>
        </w:rPr>
        <w:t xml:space="preserve">3. MCV</w:t>
      </w:r>
    </w:p>
    <w:p w:rsidR="00000000" w:rsidDel="00000000" w:rsidP="00000000" w:rsidRDefault="00000000" w:rsidRPr="00000000" w14:paraId="000002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4"/>
          <w:szCs w:val="24"/>
        </w:rPr>
      </w:pPr>
      <w:r w:rsidDel="00000000" w:rsidR="00000000" w:rsidRPr="00000000">
        <w:rPr>
          <w:b w:val="1"/>
          <w:sz w:val="24"/>
          <w:szCs w:val="24"/>
          <w:rtl w:val="0"/>
        </w:rPr>
        <w:t xml:space="preserve">4. Retikulocyter (höga)</w:t>
      </w:r>
    </w:p>
    <w:p w:rsidR="00000000" w:rsidDel="00000000" w:rsidP="00000000" w:rsidRDefault="00000000" w:rsidRPr="00000000" w14:paraId="000002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30"/>
          <w:szCs w:val="30"/>
        </w:rPr>
      </w:pPr>
      <w:r w:rsidDel="00000000" w:rsidR="00000000" w:rsidRPr="00000000">
        <w:rPr>
          <w:rFonts w:ascii="Times New Roman" w:cs="Times New Roman" w:eastAsia="Times New Roman" w:hAnsi="Times New Roman"/>
          <w:b w:val="1"/>
          <w:sz w:val="30"/>
          <w:szCs w:val="30"/>
          <w:rtl w:val="0"/>
        </w:rPr>
        <w:t xml:space="preserve">SKELETT </w:t>
      </w:r>
    </w:p>
    <w:p w:rsidR="00000000" w:rsidDel="00000000" w:rsidP="00000000" w:rsidRDefault="00000000" w:rsidRPr="00000000" w14:paraId="000002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Atros: </w:t>
      </w:r>
    </w:p>
    <w:p w:rsidR="00000000" w:rsidDel="00000000" w:rsidP="00000000" w:rsidRDefault="00000000" w:rsidRPr="00000000" w14:paraId="000002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Behandling </w:t>
      </w:r>
      <w:r w:rsidDel="00000000" w:rsidR="00000000" w:rsidRPr="00000000">
        <w:rPr>
          <w:rFonts w:ascii="Cardo" w:cs="Cardo" w:eastAsia="Cardo" w:hAnsi="Cardo"/>
          <w:sz w:val="24"/>
          <w:szCs w:val="24"/>
          <w:rtl w:val="0"/>
        </w:rPr>
        <w:t xml:space="preserve">→ 1. livsstilsförändringar (viktnedgång osv)</w:t>
      </w:r>
    </w:p>
    <w:p w:rsidR="00000000" w:rsidDel="00000000" w:rsidP="00000000" w:rsidRDefault="00000000" w:rsidRPr="00000000" w14:paraId="000002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smärtlindrande behandling (arcoxia, nsaid, alvedon)</w:t>
      </w:r>
    </w:p>
    <w:p w:rsidR="00000000" w:rsidDel="00000000" w:rsidP="00000000" w:rsidRDefault="00000000" w:rsidRPr="00000000" w14:paraId="00000242">
      <w:pPr>
        <w:keepNext w:val="0"/>
        <w:keepLines w:val="0"/>
        <w:pageBreakBefore w:val="0"/>
        <w:widowControl w:val="1"/>
        <w:numPr>
          <w:ilvl w:val="0"/>
          <w:numId w:val="4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kirurgi  </w:t>
      </w:r>
    </w:p>
    <w:p w:rsidR="00000000" w:rsidDel="00000000" w:rsidP="00000000" w:rsidRDefault="00000000" w:rsidRPr="00000000" w14:paraId="000002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right="0"/>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right="0"/>
        <w:jc w:val="left"/>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PMR </w:t>
      </w:r>
    </w:p>
    <w:p w:rsidR="00000000" w:rsidDel="00000000" w:rsidP="00000000" w:rsidRDefault="00000000" w:rsidRPr="00000000" w14:paraId="000002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right="0"/>
        <w:jc w:val="left"/>
        <w:rPr>
          <w:color w:val="3e4547"/>
          <w:sz w:val="24"/>
          <w:szCs w:val="24"/>
        </w:rPr>
      </w:pPr>
      <w:r w:rsidDel="00000000" w:rsidR="00000000" w:rsidRPr="00000000">
        <w:rPr>
          <w:rFonts w:ascii="Times New Roman" w:cs="Times New Roman" w:eastAsia="Times New Roman" w:hAnsi="Times New Roman"/>
          <w:sz w:val="24"/>
          <w:szCs w:val="24"/>
          <w:rtl w:val="0"/>
        </w:rPr>
        <w:t xml:space="preserve">symptom: </w:t>
      </w:r>
      <w:r w:rsidDel="00000000" w:rsidR="00000000" w:rsidRPr="00000000">
        <w:rPr>
          <w:color w:val="3e4547"/>
          <w:sz w:val="24"/>
          <w:szCs w:val="24"/>
          <w:rtl w:val="0"/>
        </w:rPr>
        <w:t xml:space="preserve">Subfebrilitet</w:t>
      </w:r>
    </w:p>
    <w:p w:rsidR="00000000" w:rsidDel="00000000" w:rsidP="00000000" w:rsidRDefault="00000000" w:rsidRPr="00000000" w14:paraId="00000246">
      <w:pPr>
        <w:pageBreakBefore w:val="0"/>
        <w:numPr>
          <w:ilvl w:val="0"/>
          <w:numId w:val="39"/>
        </w:numPr>
        <w:ind w:left="720" w:hanging="360"/>
      </w:pPr>
      <w:r w:rsidDel="00000000" w:rsidR="00000000" w:rsidRPr="00000000">
        <w:rPr>
          <w:color w:val="3e4547"/>
          <w:sz w:val="24"/>
          <w:szCs w:val="24"/>
          <w:rtl w:val="0"/>
        </w:rPr>
        <w:t xml:space="preserve">Trötthet</w:t>
      </w:r>
    </w:p>
    <w:p w:rsidR="00000000" w:rsidDel="00000000" w:rsidP="00000000" w:rsidRDefault="00000000" w:rsidRPr="00000000" w14:paraId="00000247">
      <w:pPr>
        <w:pageBreakBefore w:val="0"/>
        <w:numPr>
          <w:ilvl w:val="0"/>
          <w:numId w:val="39"/>
        </w:numPr>
        <w:ind w:left="720" w:hanging="360"/>
      </w:pPr>
      <w:r w:rsidDel="00000000" w:rsidR="00000000" w:rsidRPr="00000000">
        <w:rPr>
          <w:color w:val="3e4547"/>
          <w:sz w:val="24"/>
          <w:szCs w:val="24"/>
          <w:rtl w:val="0"/>
        </w:rPr>
        <w:t xml:space="preserve">Sjukdomskänsla</w:t>
      </w:r>
    </w:p>
    <w:p w:rsidR="00000000" w:rsidDel="00000000" w:rsidP="00000000" w:rsidRDefault="00000000" w:rsidRPr="00000000" w14:paraId="00000248">
      <w:pPr>
        <w:pageBreakBefore w:val="0"/>
        <w:numPr>
          <w:ilvl w:val="0"/>
          <w:numId w:val="39"/>
        </w:numPr>
        <w:ind w:left="720" w:hanging="360"/>
      </w:pPr>
      <w:r w:rsidDel="00000000" w:rsidR="00000000" w:rsidRPr="00000000">
        <w:rPr>
          <w:color w:val="3e4547"/>
          <w:sz w:val="24"/>
          <w:szCs w:val="24"/>
          <w:rtl w:val="0"/>
        </w:rPr>
        <w:t xml:space="preserve">Matleda</w:t>
      </w:r>
    </w:p>
    <w:p w:rsidR="00000000" w:rsidDel="00000000" w:rsidP="00000000" w:rsidRDefault="00000000" w:rsidRPr="00000000" w14:paraId="00000249">
      <w:pPr>
        <w:pageBreakBefore w:val="0"/>
        <w:numPr>
          <w:ilvl w:val="0"/>
          <w:numId w:val="39"/>
        </w:numPr>
        <w:ind w:left="720" w:hanging="360"/>
      </w:pPr>
      <w:r w:rsidDel="00000000" w:rsidR="00000000" w:rsidRPr="00000000">
        <w:rPr>
          <w:color w:val="3e4547"/>
          <w:sz w:val="24"/>
          <w:szCs w:val="24"/>
          <w:rtl w:val="0"/>
        </w:rPr>
        <w:t xml:space="preserve">Viktnedgång</w:t>
      </w:r>
    </w:p>
    <w:p w:rsidR="00000000" w:rsidDel="00000000" w:rsidP="00000000" w:rsidRDefault="00000000" w:rsidRPr="00000000" w14:paraId="0000024A">
      <w:pPr>
        <w:pageBreakBefore w:val="0"/>
        <w:numPr>
          <w:ilvl w:val="0"/>
          <w:numId w:val="39"/>
        </w:numPr>
        <w:ind w:left="720" w:hanging="360"/>
        <w:rPr>
          <w:color w:val="3e4547"/>
          <w:sz w:val="24"/>
          <w:szCs w:val="24"/>
          <w:u w:val="none"/>
        </w:rPr>
      </w:pPr>
      <w:r w:rsidDel="00000000" w:rsidR="00000000" w:rsidRPr="00000000">
        <w:rPr>
          <w:color w:val="3e4547"/>
          <w:sz w:val="24"/>
          <w:szCs w:val="24"/>
          <w:highlight w:val="white"/>
          <w:rtl w:val="0"/>
        </w:rPr>
        <w:t xml:space="preserve">stelhet i proximal muskulatur, oftast symmetriskt i skulder- och bäckengördel, överarmar och lår.</w:t>
      </w:r>
      <w:r w:rsidDel="00000000" w:rsidR="00000000" w:rsidRPr="00000000">
        <w:rPr>
          <w:rtl w:val="0"/>
        </w:rPr>
      </w:r>
    </w:p>
    <w:p w:rsidR="00000000" w:rsidDel="00000000" w:rsidP="00000000" w:rsidRDefault="00000000" w:rsidRPr="00000000" w14:paraId="000002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right="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Behandling: </w:t>
      </w:r>
    </w:p>
    <w:p w:rsidR="00000000" w:rsidDel="00000000" w:rsidP="00000000" w:rsidRDefault="00000000" w:rsidRPr="00000000" w14:paraId="000002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right="0"/>
        <w:jc w:val="left"/>
        <w:rPr>
          <w:color w:val="3e4547"/>
          <w:sz w:val="24"/>
          <w:szCs w:val="24"/>
          <w:highlight w:val="white"/>
        </w:rPr>
      </w:pPr>
      <w:r w:rsidDel="00000000" w:rsidR="00000000" w:rsidRPr="00000000">
        <w:rPr>
          <w:rFonts w:ascii="Times New Roman" w:cs="Times New Roman" w:eastAsia="Times New Roman" w:hAnsi="Times New Roman"/>
          <w:sz w:val="24"/>
          <w:szCs w:val="24"/>
          <w:rtl w:val="0"/>
        </w:rPr>
        <w:t xml:space="preserve">(</w:t>
      </w:r>
      <w:r w:rsidDel="00000000" w:rsidR="00000000" w:rsidRPr="00000000">
        <w:rPr>
          <w:color w:val="3e4547"/>
          <w:sz w:val="24"/>
          <w:szCs w:val="24"/>
          <w:highlight w:val="white"/>
          <w:rtl w:val="0"/>
        </w:rPr>
        <w:t xml:space="preserve">SR och CRP. B-glukos inför steroidterapin, Lungröntgen med tanke på eventuell genomgången </w:t>
      </w:r>
      <w:hyperlink r:id="rId25">
        <w:r w:rsidDel="00000000" w:rsidR="00000000" w:rsidRPr="00000000">
          <w:rPr>
            <w:b w:val="1"/>
            <w:color w:val="85ac6b"/>
            <w:sz w:val="24"/>
            <w:szCs w:val="24"/>
            <w:highlight w:val="white"/>
            <w:rtl w:val="0"/>
          </w:rPr>
          <w:t xml:space="preserve">tuberkulos</w:t>
        </w:r>
      </w:hyperlink>
      <w:r w:rsidDel="00000000" w:rsidR="00000000" w:rsidRPr="00000000">
        <w:rPr>
          <w:color w:val="3e4547"/>
          <w:sz w:val="24"/>
          <w:szCs w:val="24"/>
          <w:highlight w:val="white"/>
          <w:rtl w:val="0"/>
        </w:rPr>
        <w:t xml:space="preserve">, som måste beaktas inför långvarig steroidterapi.)</w:t>
      </w:r>
    </w:p>
    <w:p w:rsidR="00000000" w:rsidDel="00000000" w:rsidP="00000000" w:rsidRDefault="00000000" w:rsidRPr="00000000" w14:paraId="000002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right="0"/>
        <w:jc w:val="left"/>
        <w:rPr>
          <w:color w:val="3e4547"/>
          <w:sz w:val="24"/>
          <w:szCs w:val="24"/>
          <w:highlight w:val="white"/>
        </w:rPr>
      </w:pPr>
      <w:r w:rsidDel="00000000" w:rsidR="00000000" w:rsidRPr="00000000">
        <w:rPr>
          <w:rFonts w:ascii="Arial Unicode MS" w:cs="Arial Unicode MS" w:eastAsia="Arial Unicode MS" w:hAnsi="Arial Unicode MS"/>
          <w:color w:val="3e4547"/>
          <w:sz w:val="24"/>
          <w:szCs w:val="24"/>
          <w:highlight w:val="white"/>
          <w:rtl w:val="0"/>
        </w:rPr>
        <w:t xml:space="preserve">→ Prednisolon</w:t>
      </w:r>
      <w:r w:rsidDel="00000000" w:rsidR="00000000" w:rsidRPr="00000000">
        <w:rPr>
          <w:rtl w:val="0"/>
        </w:rPr>
      </w:r>
    </w:p>
    <w:p w:rsidR="00000000" w:rsidDel="00000000" w:rsidP="00000000" w:rsidRDefault="00000000" w:rsidRPr="00000000" w14:paraId="000002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right="0"/>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right="0"/>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PSYKIATRI</w:t>
      </w:r>
    </w:p>
    <w:p w:rsidR="00000000" w:rsidDel="00000000" w:rsidP="00000000" w:rsidRDefault="00000000" w:rsidRPr="00000000" w14:paraId="000002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right="0"/>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SSRI biverkningar</w:t>
      </w:r>
    </w:p>
    <w:p w:rsidR="00000000" w:rsidDel="00000000" w:rsidP="00000000" w:rsidRDefault="00000000" w:rsidRPr="00000000" w14:paraId="000002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right="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Illamående, minskad aptit och minskat libido. Utöver detta finns det allvarliga symptom som det är särskilt viktigt att vara uppmärksam på i samband med att behandling inleds: </w:t>
      </w:r>
    </w:p>
    <w:p w:rsidR="00000000" w:rsidDel="00000000" w:rsidP="00000000" w:rsidRDefault="00000000" w:rsidRPr="00000000" w14:paraId="00000252">
      <w:pPr>
        <w:pageBreakBefore w:val="0"/>
        <w:numPr>
          <w:ilvl w:val="0"/>
          <w:numId w:val="19"/>
        </w:numPr>
        <w:ind w:left="720" w:hanging="360"/>
        <w:rPr>
          <w:b w:val="1"/>
          <w:i w:val="1"/>
          <w:u w:val="none"/>
        </w:rPr>
      </w:pPr>
      <w:r w:rsidDel="00000000" w:rsidR="00000000" w:rsidRPr="00000000">
        <w:rPr>
          <w:b w:val="1"/>
          <w:i w:val="1"/>
          <w:rtl w:val="0"/>
        </w:rPr>
        <w:t xml:space="preserve">Initial försämring</w:t>
      </w:r>
    </w:p>
    <w:p w:rsidR="00000000" w:rsidDel="00000000" w:rsidP="00000000" w:rsidRDefault="00000000" w:rsidRPr="00000000" w14:paraId="00000253">
      <w:pPr>
        <w:pageBreakBefore w:val="0"/>
        <w:numPr>
          <w:ilvl w:val="0"/>
          <w:numId w:val="19"/>
        </w:numPr>
        <w:ind w:left="720" w:hanging="360"/>
        <w:rPr>
          <w:b w:val="1"/>
          <w:i w:val="1"/>
          <w:u w:val="none"/>
        </w:rPr>
      </w:pPr>
      <w:r w:rsidDel="00000000" w:rsidR="00000000" w:rsidRPr="00000000">
        <w:rPr>
          <w:b w:val="1"/>
          <w:i w:val="1"/>
          <w:rtl w:val="0"/>
        </w:rPr>
        <w:t xml:space="preserve">Stegrad ångest</w:t>
      </w:r>
    </w:p>
    <w:p w:rsidR="00000000" w:rsidDel="00000000" w:rsidP="00000000" w:rsidRDefault="00000000" w:rsidRPr="00000000" w14:paraId="00000254">
      <w:pPr>
        <w:pageBreakBefore w:val="0"/>
        <w:numPr>
          <w:ilvl w:val="0"/>
          <w:numId w:val="19"/>
        </w:numPr>
        <w:ind w:left="720" w:hanging="360"/>
        <w:rPr>
          <w:b w:val="1"/>
          <w:i w:val="1"/>
          <w:u w:val="none"/>
        </w:rPr>
      </w:pPr>
      <w:r w:rsidDel="00000000" w:rsidR="00000000" w:rsidRPr="00000000">
        <w:rPr>
          <w:b w:val="1"/>
          <w:i w:val="1"/>
          <w:rtl w:val="0"/>
        </w:rPr>
        <w:t xml:space="preserve">Suicidrisk</w:t>
      </w:r>
    </w:p>
    <w:p w:rsidR="00000000" w:rsidDel="00000000" w:rsidP="00000000" w:rsidRDefault="00000000" w:rsidRPr="00000000" w14:paraId="00000255">
      <w:pPr>
        <w:pageBreakBefore w:val="0"/>
        <w:numPr>
          <w:ilvl w:val="0"/>
          <w:numId w:val="19"/>
        </w:numPr>
        <w:ind w:left="720" w:hanging="360"/>
        <w:rPr>
          <w:b w:val="1"/>
          <w:i w:val="1"/>
          <w:u w:val="none"/>
        </w:rPr>
      </w:pPr>
      <w:r w:rsidDel="00000000" w:rsidR="00000000" w:rsidRPr="00000000">
        <w:rPr>
          <w:b w:val="1"/>
          <w:i w:val="1"/>
          <w:rtl w:val="0"/>
        </w:rPr>
        <w:t xml:space="preserve">Uppvarvning</w:t>
      </w:r>
    </w:p>
    <w:p w:rsidR="00000000" w:rsidDel="00000000" w:rsidP="00000000" w:rsidRDefault="00000000" w:rsidRPr="00000000" w14:paraId="00000256">
      <w:pPr>
        <w:pageBreakBefore w:val="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ab/>
        <w:tab/>
      </w:r>
    </w:p>
    <w:p w:rsidR="00000000" w:rsidDel="00000000" w:rsidP="00000000" w:rsidRDefault="00000000" w:rsidRPr="00000000" w14:paraId="00000257">
      <w:pPr>
        <w:pageBreakBefore w:val="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58">
      <w:pPr>
        <w:pageBreakBefore w:val="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59">
      <w:pPr>
        <w:pageBreakBefore w:val="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5A">
      <w:pPr>
        <w:pageBreakBefore w:val="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ab/>
      </w:r>
    </w:p>
    <w:p w:rsidR="00000000" w:rsidDel="00000000" w:rsidP="00000000" w:rsidRDefault="00000000" w:rsidRPr="00000000" w14:paraId="000002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right="0"/>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ab/>
        <w:tab/>
        <w:tab/>
      </w:r>
    </w:p>
    <w:p w:rsidR="00000000" w:rsidDel="00000000" w:rsidP="00000000" w:rsidRDefault="00000000" w:rsidRPr="00000000" w14:paraId="000002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right="0"/>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FARMAKOLOGI</w:t>
      </w:r>
    </w:p>
    <w:p w:rsidR="00000000" w:rsidDel="00000000" w:rsidP="00000000" w:rsidRDefault="00000000" w:rsidRPr="00000000" w14:paraId="000002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Läkemedelskoncentrationer: </w:t>
      </w:r>
    </w:p>
    <w:p w:rsidR="00000000" w:rsidDel="00000000" w:rsidP="00000000" w:rsidRDefault="00000000" w:rsidRPr="00000000" w14:paraId="000002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Elimination: Halveringstid, njurfunktion, leverfunktion, löslighet, affinitet</w:t>
      </w:r>
    </w:p>
    <w:p w:rsidR="00000000" w:rsidDel="00000000" w:rsidP="00000000" w:rsidRDefault="00000000" w:rsidRPr="00000000" w14:paraId="000002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Farmakodynamik (vad LM gör med kroppen): receptorbindning, </w:t>
      </w:r>
    </w:p>
    <w:p w:rsidR="00000000" w:rsidDel="00000000" w:rsidP="00000000" w:rsidRDefault="00000000" w:rsidRPr="00000000" w14:paraId="000002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Steady state (=jämviktskoncentration), utsöndrar lika mycket som tillförs</w:t>
      </w:r>
    </w:p>
    <w:p w:rsidR="00000000" w:rsidDel="00000000" w:rsidP="00000000" w:rsidRDefault="00000000" w:rsidRPr="00000000" w14:paraId="000002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Fonts w:ascii="Cardo" w:cs="Cardo" w:eastAsia="Cardo" w:hAnsi="Cardo"/>
          <w:sz w:val="24"/>
          <w:szCs w:val="24"/>
          <w:rtl w:val="0"/>
        </w:rPr>
        <w:t xml:space="preserve">Dosintervall: för att få reda på jämviktskonc/steady state →  ska provet tas i dalkonc pga minst variation. </w:t>
      </w:r>
    </w:p>
    <w:p w:rsidR="00000000" w:rsidDel="00000000" w:rsidP="00000000" w:rsidRDefault="00000000" w:rsidRPr="00000000" w14:paraId="000002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64">
      <w:pPr>
        <w:pageBreakBefore w:val="0"/>
        <w:spacing w:after="240" w:befor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INTERAKTIONER</w:t>
      </w:r>
    </w:p>
    <w:p w:rsidR="00000000" w:rsidDel="00000000" w:rsidP="00000000" w:rsidRDefault="00000000" w:rsidRPr="00000000" w14:paraId="00000265">
      <w:pPr>
        <w:pageBreakBefore w:val="0"/>
        <w:numPr>
          <w:ilvl w:val="0"/>
          <w:numId w:val="30"/>
        </w:numPr>
        <w:spacing w:after="0" w:afterAutospacing="0" w:lineRule="auto"/>
        <w:ind w:left="720"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kinoloner eller tetracykliner i kombination med metalljoninnehållande läkemedel</w:t>
      </w:r>
    </w:p>
    <w:p w:rsidR="00000000" w:rsidDel="00000000" w:rsidP="00000000" w:rsidRDefault="00000000" w:rsidRPr="00000000" w14:paraId="00000266">
      <w:pPr>
        <w:pageBreakBefore w:val="0"/>
        <w:numPr>
          <w:ilvl w:val="0"/>
          <w:numId w:val="30"/>
        </w:numPr>
        <w:spacing w:after="0" w:afterAutospacing="0" w:lineRule="auto"/>
        <w:ind w:left="720"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kalium och kaliumsparande diuretika (spironolakton) </w:t>
      </w:r>
    </w:p>
    <w:p w:rsidR="00000000" w:rsidDel="00000000" w:rsidP="00000000" w:rsidRDefault="00000000" w:rsidRPr="00000000" w14:paraId="00000267">
      <w:pPr>
        <w:pageBreakBefore w:val="0"/>
        <w:numPr>
          <w:ilvl w:val="0"/>
          <w:numId w:val="30"/>
        </w:numPr>
        <w:spacing w:after="0" w:afterAutospacing="0" w:lineRule="auto"/>
        <w:ind w:left="720"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warfarin och acetylsalicylsyra (trombyl)</w:t>
      </w:r>
    </w:p>
    <w:p w:rsidR="00000000" w:rsidDel="00000000" w:rsidP="00000000" w:rsidRDefault="00000000" w:rsidRPr="00000000" w14:paraId="00000268">
      <w:pPr>
        <w:pageBreakBefore w:val="0"/>
        <w:numPr>
          <w:ilvl w:val="0"/>
          <w:numId w:val="30"/>
        </w:numPr>
        <w:spacing w:after="0" w:afterAutospacing="0" w:lineRule="auto"/>
        <w:ind w:left="720"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protonpumpshämmare och klopidogrel</w:t>
      </w:r>
    </w:p>
    <w:p w:rsidR="00000000" w:rsidDel="00000000" w:rsidP="00000000" w:rsidRDefault="00000000" w:rsidRPr="00000000" w14:paraId="00000269">
      <w:pPr>
        <w:pageBreakBefore w:val="0"/>
        <w:numPr>
          <w:ilvl w:val="0"/>
          <w:numId w:val="30"/>
        </w:numPr>
        <w:spacing w:after="0" w:afterAutospacing="0" w:lineRule="auto"/>
        <w:ind w:left="720"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diltiazem eller verapamil i kombination med betablockerare</w:t>
      </w:r>
    </w:p>
    <w:p w:rsidR="00000000" w:rsidDel="00000000" w:rsidP="00000000" w:rsidRDefault="00000000" w:rsidRPr="00000000" w14:paraId="0000026A">
      <w:pPr>
        <w:pageBreakBefore w:val="0"/>
        <w:numPr>
          <w:ilvl w:val="0"/>
          <w:numId w:val="30"/>
        </w:numPr>
        <w:spacing w:after="0" w:afterAutospacing="0" w:lineRule="auto"/>
        <w:ind w:left="720" w:hanging="360"/>
        <w:rPr>
          <w:rFonts w:ascii="Times New Roman" w:cs="Times New Roman" w:eastAsia="Times New Roman" w:hAnsi="Times New Roman"/>
          <w:b w:val="1"/>
          <w:sz w:val="24"/>
          <w:szCs w:val="24"/>
          <w:u w:val="none"/>
        </w:rPr>
      </w:pPr>
      <w:r w:rsidDel="00000000" w:rsidR="00000000" w:rsidRPr="00000000">
        <w:rPr>
          <w:rFonts w:ascii="Times New Roman" w:cs="Times New Roman" w:eastAsia="Times New Roman" w:hAnsi="Times New Roman"/>
          <w:b w:val="1"/>
          <w:sz w:val="24"/>
          <w:szCs w:val="24"/>
          <w:rtl w:val="0"/>
        </w:rPr>
        <w:t xml:space="preserve">Karbamazepin minskar effekt av östrogen och p-piller</w:t>
      </w:r>
    </w:p>
    <w:p w:rsidR="00000000" w:rsidDel="00000000" w:rsidP="00000000" w:rsidRDefault="00000000" w:rsidRPr="00000000" w14:paraId="0000026B">
      <w:pPr>
        <w:pageBreakBefore w:val="0"/>
        <w:numPr>
          <w:ilvl w:val="0"/>
          <w:numId w:val="30"/>
        </w:numPr>
        <w:spacing w:after="0" w:afterAutospacing="0" w:lineRule="auto"/>
        <w:ind w:left="720" w:hanging="360"/>
        <w:rPr>
          <w:rFonts w:ascii="Times New Roman" w:cs="Times New Roman" w:eastAsia="Times New Roman" w:hAnsi="Times New Roman"/>
          <w:b w:val="1"/>
          <w:sz w:val="24"/>
          <w:szCs w:val="24"/>
          <w:u w:val="none"/>
        </w:rPr>
      </w:pPr>
      <w:r w:rsidDel="00000000" w:rsidR="00000000" w:rsidRPr="00000000">
        <w:rPr>
          <w:rFonts w:ascii="Times New Roman" w:cs="Times New Roman" w:eastAsia="Times New Roman" w:hAnsi="Times New Roman"/>
          <w:b w:val="1"/>
          <w:sz w:val="24"/>
          <w:szCs w:val="24"/>
          <w:rtl w:val="0"/>
        </w:rPr>
        <w:t xml:space="preserve">östrogener kan minska effekten av karbamazepin</w:t>
      </w:r>
    </w:p>
    <w:p w:rsidR="00000000" w:rsidDel="00000000" w:rsidP="00000000" w:rsidRDefault="00000000" w:rsidRPr="00000000" w14:paraId="0000026C">
      <w:pPr>
        <w:pageBreakBefore w:val="0"/>
        <w:numPr>
          <w:ilvl w:val="0"/>
          <w:numId w:val="30"/>
        </w:numPr>
        <w:spacing w:after="240" w:lineRule="auto"/>
        <w:ind w:left="720" w:hanging="360"/>
        <w:rPr>
          <w:rFonts w:ascii="Times New Roman" w:cs="Times New Roman" w:eastAsia="Times New Roman" w:hAnsi="Times New Roman"/>
          <w:b w:val="1"/>
          <w:sz w:val="24"/>
          <w:szCs w:val="24"/>
          <w:u w:val="none"/>
        </w:rPr>
      </w:pPr>
      <w:r w:rsidDel="00000000" w:rsidR="00000000" w:rsidRPr="00000000">
        <w:rPr>
          <w:rFonts w:ascii="Cardo" w:cs="Cardo" w:eastAsia="Cardo" w:hAnsi="Cardo"/>
          <w:b w:val="1"/>
          <w:sz w:val="24"/>
          <w:szCs w:val="24"/>
          <w:rtl w:val="0"/>
        </w:rPr>
        <w:t xml:space="preserve">Flukonazol leder till minskad metabolism av waran → ökad blödningsrisk</w:t>
      </w:r>
    </w:p>
    <w:p w:rsidR="00000000" w:rsidDel="00000000" w:rsidP="00000000" w:rsidRDefault="00000000" w:rsidRPr="00000000" w14:paraId="0000026D">
      <w:pPr>
        <w:pageBreakBefore w:val="0"/>
        <w:spacing w:after="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NSAID</w:t>
        <w:br w:type="textWrapping"/>
        <w:t xml:space="preserve">NSAID i kombination med:</w:t>
      </w:r>
    </w:p>
    <w:p w:rsidR="00000000" w:rsidDel="00000000" w:rsidP="00000000" w:rsidRDefault="00000000" w:rsidRPr="00000000" w14:paraId="0000026E">
      <w:pPr>
        <w:pageBreakBefore w:val="0"/>
        <w:numPr>
          <w:ilvl w:val="0"/>
          <w:numId w:val="6"/>
        </w:numPr>
        <w:spacing w:after="0" w:afterAutospacing="0"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i w:val="1"/>
          <w:sz w:val="24"/>
          <w:szCs w:val="24"/>
          <w:rtl w:val="0"/>
        </w:rPr>
        <w:t xml:space="preserve">diuretika och ACE-hämmare </w:t>
      </w:r>
      <w:r w:rsidDel="00000000" w:rsidR="00000000" w:rsidRPr="00000000">
        <w:rPr>
          <w:rFonts w:ascii="Times New Roman" w:cs="Times New Roman" w:eastAsia="Times New Roman" w:hAnsi="Times New Roman"/>
          <w:sz w:val="24"/>
          <w:szCs w:val="24"/>
          <w:rtl w:val="0"/>
        </w:rPr>
        <w:t xml:space="preserve">kan öka NSAIDs nefrotoxicitet.</w:t>
      </w:r>
    </w:p>
    <w:p w:rsidR="00000000" w:rsidDel="00000000" w:rsidP="00000000" w:rsidRDefault="00000000" w:rsidRPr="00000000" w14:paraId="0000026F">
      <w:pPr>
        <w:pageBreakBefore w:val="0"/>
        <w:numPr>
          <w:ilvl w:val="0"/>
          <w:numId w:val="6"/>
        </w:numPr>
        <w:spacing w:after="0" w:afterAutospacing="0"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i w:val="1"/>
          <w:sz w:val="24"/>
          <w:szCs w:val="24"/>
          <w:rtl w:val="0"/>
        </w:rPr>
        <w:t xml:space="preserve">digoxin</w:t>
      </w:r>
      <w:r w:rsidDel="00000000" w:rsidR="00000000" w:rsidRPr="00000000">
        <w:rPr>
          <w:rFonts w:ascii="Times New Roman" w:cs="Times New Roman" w:eastAsia="Times New Roman" w:hAnsi="Times New Roman"/>
          <w:sz w:val="24"/>
          <w:szCs w:val="24"/>
          <w:rtl w:val="0"/>
        </w:rPr>
        <w:t xml:space="preserve">, NSAID kan förvärra hjärtsvikten, reducera GFR och öka plasmanivåer av hjärtglykosider.</w:t>
      </w:r>
    </w:p>
    <w:p w:rsidR="00000000" w:rsidDel="00000000" w:rsidP="00000000" w:rsidRDefault="00000000" w:rsidRPr="00000000" w14:paraId="00000270">
      <w:pPr>
        <w:pageBreakBefore w:val="0"/>
        <w:numPr>
          <w:ilvl w:val="0"/>
          <w:numId w:val="6"/>
        </w:numPr>
        <w:spacing w:after="0" w:afterAutospacing="0"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i w:val="1"/>
          <w:sz w:val="24"/>
          <w:szCs w:val="24"/>
          <w:rtl w:val="0"/>
        </w:rPr>
        <w:t xml:space="preserve">litium</w:t>
      </w:r>
      <w:r w:rsidDel="00000000" w:rsidR="00000000" w:rsidRPr="00000000">
        <w:rPr>
          <w:rFonts w:ascii="Times New Roman" w:cs="Times New Roman" w:eastAsia="Times New Roman" w:hAnsi="Times New Roman"/>
          <w:sz w:val="24"/>
          <w:szCs w:val="24"/>
          <w:rtl w:val="0"/>
        </w:rPr>
        <w:t xml:space="preserve">, i kombination med ibuprofen ökar serumnivåer av läkemedlet. Kontrollera serumnivåer.</w:t>
      </w:r>
    </w:p>
    <w:p w:rsidR="00000000" w:rsidDel="00000000" w:rsidP="00000000" w:rsidRDefault="00000000" w:rsidRPr="00000000" w14:paraId="00000271">
      <w:pPr>
        <w:pageBreakBefore w:val="0"/>
        <w:numPr>
          <w:ilvl w:val="0"/>
          <w:numId w:val="6"/>
        </w:numPr>
        <w:spacing w:after="0" w:afterAutospacing="0"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i w:val="1"/>
          <w:sz w:val="24"/>
          <w:szCs w:val="24"/>
          <w:rtl w:val="0"/>
        </w:rPr>
        <w:t xml:space="preserve">klopidogrel</w:t>
      </w:r>
      <w:r w:rsidDel="00000000" w:rsidR="00000000" w:rsidRPr="00000000">
        <w:rPr>
          <w:rFonts w:ascii="Times New Roman" w:cs="Times New Roman" w:eastAsia="Times New Roman" w:hAnsi="Times New Roman"/>
          <w:sz w:val="24"/>
          <w:szCs w:val="24"/>
          <w:rtl w:val="0"/>
        </w:rPr>
        <w:t xml:space="preserve">, trombocytaggregationshämmare ökar risken för GI- blödning.</w:t>
      </w:r>
    </w:p>
    <w:p w:rsidR="00000000" w:rsidDel="00000000" w:rsidP="00000000" w:rsidRDefault="00000000" w:rsidRPr="00000000" w14:paraId="00000272">
      <w:pPr>
        <w:pageBreakBefore w:val="0"/>
        <w:numPr>
          <w:ilvl w:val="0"/>
          <w:numId w:val="6"/>
        </w:numPr>
        <w:spacing w:after="0" w:afterAutospacing="0"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i w:val="1"/>
          <w:sz w:val="24"/>
          <w:szCs w:val="24"/>
          <w:rtl w:val="0"/>
        </w:rPr>
        <w:t xml:space="preserve">AK</w:t>
      </w:r>
      <w:r w:rsidDel="00000000" w:rsidR="00000000" w:rsidRPr="00000000">
        <w:rPr>
          <w:rFonts w:ascii="Times New Roman" w:cs="Times New Roman" w:eastAsia="Times New Roman" w:hAnsi="Times New Roman"/>
          <w:sz w:val="24"/>
          <w:szCs w:val="24"/>
          <w:rtl w:val="0"/>
        </w:rPr>
        <w:t xml:space="preserve">, NSAID kan förstärka effekten av AK såsom waran och heparin.</w:t>
      </w:r>
    </w:p>
    <w:p w:rsidR="00000000" w:rsidDel="00000000" w:rsidP="00000000" w:rsidRDefault="00000000" w:rsidRPr="00000000" w14:paraId="00000273">
      <w:pPr>
        <w:pageBreakBefore w:val="0"/>
        <w:numPr>
          <w:ilvl w:val="0"/>
          <w:numId w:val="6"/>
        </w:numPr>
        <w:spacing w:after="0" w:afterAutospacing="0"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i w:val="1"/>
          <w:sz w:val="24"/>
          <w:szCs w:val="24"/>
          <w:rtl w:val="0"/>
        </w:rPr>
        <w:t xml:space="preserve">Metotrexat</w:t>
      </w:r>
      <w:r w:rsidDel="00000000" w:rsidR="00000000" w:rsidRPr="00000000">
        <w:rPr>
          <w:rFonts w:ascii="Times New Roman" w:cs="Times New Roman" w:eastAsia="Times New Roman" w:hAnsi="Times New Roman"/>
          <w:sz w:val="24"/>
          <w:szCs w:val="24"/>
          <w:rtl w:val="0"/>
        </w:rPr>
        <w:t xml:space="preserve">, ökad serumkoncentration av metotrexat då NSAID hämmar tubulär sekretion.</w:t>
      </w:r>
    </w:p>
    <w:p w:rsidR="00000000" w:rsidDel="00000000" w:rsidP="00000000" w:rsidRDefault="00000000" w:rsidRPr="00000000" w14:paraId="00000274">
      <w:pPr>
        <w:pageBreakBefore w:val="0"/>
        <w:numPr>
          <w:ilvl w:val="0"/>
          <w:numId w:val="6"/>
        </w:numPr>
        <w:spacing w:after="240"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i w:val="1"/>
          <w:sz w:val="24"/>
          <w:szCs w:val="24"/>
          <w:rtl w:val="0"/>
        </w:rPr>
        <w:t xml:space="preserve">ASA</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tl w:val="0"/>
        </w:rPr>
        <w:t xml:space="preserve">Ibuprofen kan motverka den antitrombotiska effekten av acetylsalicylsyra (ASA). Vid lågdos ASA-behandling kombinera med annan COX-hämmare.</w:t>
      </w:r>
      <w:r w:rsidDel="00000000" w:rsidR="00000000" w:rsidRPr="00000000">
        <w:rPr>
          <w:rtl w:val="0"/>
        </w:rPr>
      </w:r>
    </w:p>
    <w:p w:rsidR="00000000" w:rsidDel="00000000" w:rsidP="00000000" w:rsidRDefault="00000000" w:rsidRPr="00000000" w14:paraId="00000275">
      <w:pPr>
        <w:pageBreakBefore w:val="0"/>
        <w:spacing w:after="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------&gt; NSAID hämmar cox, vilket leder till HÄMMAD produktion av prostaglandiner. </w:t>
      </w:r>
    </w:p>
    <w:p w:rsidR="00000000" w:rsidDel="00000000" w:rsidP="00000000" w:rsidRDefault="00000000" w:rsidRPr="00000000" w14:paraId="00000276">
      <w:pPr>
        <w:pageBreakBefore w:val="0"/>
        <w:spacing w:line="360" w:lineRule="auto"/>
        <w:rPr>
          <w:b w:val="1"/>
          <w:color w:val="222222"/>
          <w:sz w:val="21"/>
          <w:szCs w:val="21"/>
        </w:rPr>
      </w:pPr>
      <w:r w:rsidDel="00000000" w:rsidR="00000000" w:rsidRPr="00000000">
        <w:rPr>
          <w:b w:val="1"/>
          <w:color w:val="222222"/>
          <w:sz w:val="21"/>
          <w:szCs w:val="21"/>
          <w:rtl w:val="0"/>
        </w:rPr>
        <w:t xml:space="preserve">Särskild försiktighet krävs vid följande tillstånd:</w:t>
      </w:r>
    </w:p>
    <w:p w:rsidR="00000000" w:rsidDel="00000000" w:rsidP="00000000" w:rsidRDefault="00000000" w:rsidRPr="00000000" w14:paraId="00000277">
      <w:pPr>
        <w:pageBreakBefore w:val="0"/>
        <w:numPr>
          <w:ilvl w:val="0"/>
          <w:numId w:val="62"/>
        </w:numPr>
        <w:spacing w:after="0" w:afterAutospacing="0" w:lineRule="auto"/>
        <w:ind w:left="1040" w:hanging="360"/>
        <w:rPr>
          <w:b w:val="1"/>
        </w:rPr>
      </w:pPr>
      <w:r w:rsidDel="00000000" w:rsidR="00000000" w:rsidRPr="00000000">
        <w:rPr>
          <w:b w:val="1"/>
          <w:color w:val="222222"/>
          <w:sz w:val="21"/>
          <w:szCs w:val="21"/>
          <w:rtl w:val="0"/>
        </w:rPr>
        <w:t xml:space="preserve">Gastrointestinala sjukdomar inklusive kronisk inflammatorisk tarmsjukdom (ulcerös kolit, Crohns sjukdom).</w:t>
      </w:r>
    </w:p>
    <w:p w:rsidR="00000000" w:rsidDel="00000000" w:rsidP="00000000" w:rsidRDefault="00000000" w:rsidRPr="00000000" w14:paraId="00000278">
      <w:pPr>
        <w:pageBreakBefore w:val="0"/>
        <w:numPr>
          <w:ilvl w:val="0"/>
          <w:numId w:val="62"/>
        </w:numPr>
        <w:spacing w:after="0" w:afterAutospacing="0" w:lineRule="auto"/>
        <w:ind w:left="1040" w:hanging="360"/>
        <w:rPr>
          <w:b w:val="1"/>
        </w:rPr>
      </w:pPr>
      <w:r w:rsidDel="00000000" w:rsidR="00000000" w:rsidRPr="00000000">
        <w:rPr>
          <w:b w:val="1"/>
          <w:color w:val="222222"/>
          <w:sz w:val="21"/>
          <w:szCs w:val="21"/>
          <w:rtl w:val="0"/>
        </w:rPr>
        <w:t xml:space="preserve">Hjärtsvikt och hypertoni.</w:t>
      </w:r>
    </w:p>
    <w:p w:rsidR="00000000" w:rsidDel="00000000" w:rsidP="00000000" w:rsidRDefault="00000000" w:rsidRPr="00000000" w14:paraId="00000279">
      <w:pPr>
        <w:pageBreakBefore w:val="0"/>
        <w:numPr>
          <w:ilvl w:val="0"/>
          <w:numId w:val="62"/>
        </w:numPr>
        <w:spacing w:after="0" w:afterAutospacing="0" w:lineRule="auto"/>
        <w:ind w:left="1040" w:hanging="360"/>
        <w:rPr>
          <w:b w:val="1"/>
          <w:i w:val="1"/>
        </w:rPr>
      </w:pPr>
      <w:r w:rsidDel="00000000" w:rsidR="00000000" w:rsidRPr="00000000">
        <w:rPr>
          <w:b w:val="1"/>
          <w:i w:val="1"/>
          <w:color w:val="222222"/>
          <w:sz w:val="21"/>
          <w:szCs w:val="21"/>
          <w:rtl w:val="0"/>
        </w:rPr>
        <w:t xml:space="preserve">Nedsatt njurfunktion.</w:t>
      </w:r>
    </w:p>
    <w:p w:rsidR="00000000" w:rsidDel="00000000" w:rsidP="00000000" w:rsidRDefault="00000000" w:rsidRPr="00000000" w14:paraId="0000027A">
      <w:pPr>
        <w:pageBreakBefore w:val="0"/>
        <w:numPr>
          <w:ilvl w:val="0"/>
          <w:numId w:val="62"/>
        </w:numPr>
        <w:spacing w:after="0" w:afterAutospacing="0" w:lineRule="auto"/>
        <w:ind w:left="1040" w:hanging="360"/>
        <w:rPr>
          <w:b w:val="1"/>
        </w:rPr>
      </w:pPr>
      <w:r w:rsidDel="00000000" w:rsidR="00000000" w:rsidRPr="00000000">
        <w:rPr>
          <w:b w:val="1"/>
          <w:color w:val="222222"/>
          <w:sz w:val="21"/>
          <w:szCs w:val="21"/>
          <w:rtl w:val="0"/>
        </w:rPr>
        <w:t xml:space="preserve">Nedsatt leverfunktion.</w:t>
      </w:r>
    </w:p>
    <w:p w:rsidR="00000000" w:rsidDel="00000000" w:rsidP="00000000" w:rsidRDefault="00000000" w:rsidRPr="00000000" w14:paraId="0000027B">
      <w:pPr>
        <w:pageBreakBefore w:val="0"/>
        <w:numPr>
          <w:ilvl w:val="0"/>
          <w:numId w:val="62"/>
        </w:numPr>
        <w:spacing w:after="0" w:afterAutospacing="0" w:lineRule="auto"/>
        <w:ind w:left="1040" w:hanging="360"/>
        <w:rPr>
          <w:b w:val="1"/>
        </w:rPr>
      </w:pPr>
      <w:r w:rsidDel="00000000" w:rsidR="00000000" w:rsidRPr="00000000">
        <w:rPr>
          <w:b w:val="1"/>
          <w:color w:val="222222"/>
          <w:sz w:val="21"/>
          <w:szCs w:val="21"/>
          <w:rtl w:val="0"/>
        </w:rPr>
        <w:t xml:space="preserve">Störningar i hematopoesen.</w:t>
      </w:r>
    </w:p>
    <w:p w:rsidR="00000000" w:rsidDel="00000000" w:rsidP="00000000" w:rsidRDefault="00000000" w:rsidRPr="00000000" w14:paraId="0000027C">
      <w:pPr>
        <w:pageBreakBefore w:val="0"/>
        <w:numPr>
          <w:ilvl w:val="0"/>
          <w:numId w:val="62"/>
        </w:numPr>
        <w:spacing w:after="0" w:afterAutospacing="0" w:lineRule="auto"/>
        <w:ind w:left="1040" w:hanging="360"/>
        <w:rPr>
          <w:b w:val="1"/>
        </w:rPr>
      </w:pPr>
      <w:r w:rsidDel="00000000" w:rsidR="00000000" w:rsidRPr="00000000">
        <w:rPr>
          <w:b w:val="1"/>
          <w:color w:val="222222"/>
          <w:sz w:val="21"/>
          <w:szCs w:val="21"/>
          <w:rtl w:val="0"/>
        </w:rPr>
        <w:t xml:space="preserve">Koagulationsstörningar. </w:t>
      </w:r>
    </w:p>
    <w:p w:rsidR="00000000" w:rsidDel="00000000" w:rsidP="00000000" w:rsidRDefault="00000000" w:rsidRPr="00000000" w14:paraId="0000027D">
      <w:pPr>
        <w:pageBreakBefore w:val="0"/>
        <w:numPr>
          <w:ilvl w:val="0"/>
          <w:numId w:val="62"/>
        </w:numPr>
        <w:spacing w:after="0" w:afterAutospacing="0" w:lineRule="auto"/>
        <w:ind w:left="1040" w:hanging="360"/>
        <w:rPr>
          <w:b w:val="1"/>
        </w:rPr>
      </w:pPr>
      <w:r w:rsidDel="00000000" w:rsidR="00000000" w:rsidRPr="00000000">
        <w:rPr>
          <w:b w:val="1"/>
          <w:color w:val="222222"/>
          <w:sz w:val="21"/>
          <w:szCs w:val="21"/>
          <w:rtl w:val="0"/>
        </w:rPr>
        <w:t xml:space="preserve">Allergier, allergisk rinit, kronisk svullnad av nässlemhinnan, adenoider, kroniskobstruktiv luftvägssjukdom eller bronkial</w:t>
      </w:r>
      <w:r w:rsidDel="00000000" w:rsidR="00000000" w:rsidRPr="00000000">
        <w:rPr>
          <w:b w:val="1"/>
          <w:i w:val="1"/>
          <w:color w:val="222222"/>
          <w:sz w:val="21"/>
          <w:szCs w:val="21"/>
          <w:rtl w:val="0"/>
        </w:rPr>
        <w:t xml:space="preserve">astma.</w:t>
      </w:r>
    </w:p>
    <w:p w:rsidR="00000000" w:rsidDel="00000000" w:rsidP="00000000" w:rsidRDefault="00000000" w:rsidRPr="00000000" w14:paraId="0000027E">
      <w:pPr>
        <w:pageBreakBefore w:val="0"/>
        <w:numPr>
          <w:ilvl w:val="0"/>
          <w:numId w:val="62"/>
        </w:numPr>
        <w:spacing w:after="0" w:afterAutospacing="0" w:lineRule="auto"/>
        <w:ind w:left="1040" w:hanging="360"/>
        <w:rPr>
          <w:b w:val="1"/>
        </w:rPr>
      </w:pPr>
      <w:r w:rsidDel="00000000" w:rsidR="00000000" w:rsidRPr="00000000">
        <w:rPr>
          <w:b w:val="1"/>
          <w:color w:val="222222"/>
          <w:sz w:val="21"/>
          <w:szCs w:val="21"/>
          <w:rtl w:val="0"/>
        </w:rPr>
        <w:t xml:space="preserve">Omedelbart efter omfattande kirurgiska ingrepp</w:t>
      </w:r>
    </w:p>
    <w:p w:rsidR="00000000" w:rsidDel="00000000" w:rsidP="00000000" w:rsidRDefault="00000000" w:rsidRPr="00000000" w14:paraId="0000027F">
      <w:pPr>
        <w:pageBreakBefore w:val="0"/>
        <w:numPr>
          <w:ilvl w:val="0"/>
          <w:numId w:val="62"/>
        </w:numPr>
        <w:spacing w:after="320" w:lineRule="auto"/>
        <w:ind w:left="1040" w:hanging="360"/>
        <w:rPr>
          <w:b w:val="1"/>
          <w:color w:val="222222"/>
          <w:sz w:val="21"/>
          <w:szCs w:val="21"/>
          <w:u w:val="none"/>
        </w:rPr>
      </w:pPr>
      <w:r w:rsidDel="00000000" w:rsidR="00000000" w:rsidRPr="00000000">
        <w:rPr>
          <w:rFonts w:ascii="Arial Unicode MS" w:cs="Arial Unicode MS" w:eastAsia="Arial Unicode MS" w:hAnsi="Arial Unicode MS"/>
          <w:b w:val="1"/>
          <w:color w:val="222222"/>
          <w:sz w:val="21"/>
          <w:szCs w:val="21"/>
          <w:rtl w:val="0"/>
        </w:rPr>
        <w:t xml:space="preserve">Samtidig behandling med blodförtunnande →</w:t>
      </w:r>
      <w:r w:rsidDel="00000000" w:rsidR="00000000" w:rsidRPr="00000000">
        <w:rPr>
          <w:b w:val="1"/>
          <w:i w:val="1"/>
          <w:color w:val="222222"/>
          <w:sz w:val="21"/>
          <w:szCs w:val="21"/>
          <w:rtl w:val="0"/>
        </w:rPr>
        <w:t xml:space="preserve"> ökad blödningsrisk</w:t>
      </w:r>
    </w:p>
    <w:p w:rsidR="00000000" w:rsidDel="00000000" w:rsidP="00000000" w:rsidRDefault="00000000" w:rsidRPr="00000000" w14:paraId="00000280">
      <w:pPr>
        <w:pageBreakBefore w:val="0"/>
        <w:spacing w:after="240" w:lineRule="auto"/>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81">
      <w:pPr>
        <w:pageBreakBefore w:val="0"/>
        <w:spacing w:after="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Rökning ökar CYP1</w:t>
      </w:r>
    </w:p>
    <w:p w:rsidR="00000000" w:rsidDel="00000000" w:rsidP="00000000" w:rsidRDefault="00000000" w:rsidRPr="00000000" w14:paraId="00000282">
      <w:pPr>
        <w:pageBreakBefore w:val="0"/>
        <w:spacing w:after="240" w:lineRule="auto"/>
        <w:rPr>
          <w:rFonts w:ascii="Times New Roman" w:cs="Times New Roman" w:eastAsia="Times New Roman" w:hAnsi="Times New Roman"/>
          <w:b w:val="1"/>
          <w:sz w:val="26"/>
          <w:szCs w:val="26"/>
        </w:rPr>
      </w:pPr>
      <w:r w:rsidDel="00000000" w:rsidR="00000000" w:rsidRPr="00000000">
        <w:rPr>
          <w:rFonts w:ascii="Cardo" w:cs="Cardo" w:eastAsia="Cardo" w:hAnsi="Cardo"/>
          <w:b w:val="1"/>
          <w:sz w:val="26"/>
          <w:szCs w:val="26"/>
          <w:rtl w:val="0"/>
        </w:rPr>
        <w:t xml:space="preserve">Kortisonbehandling - biverkningar (innan insättning → lung-rtg pga tbc)</w:t>
      </w:r>
    </w:p>
    <w:p w:rsidR="00000000" w:rsidDel="00000000" w:rsidP="00000000" w:rsidRDefault="00000000" w:rsidRPr="00000000" w14:paraId="00000283">
      <w:pPr>
        <w:pageBreakBefore w:val="0"/>
        <w:numPr>
          <w:ilvl w:val="0"/>
          <w:numId w:val="20"/>
        </w:numPr>
        <w:spacing w:after="0" w:afterAutospacing="0"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Ökad insulinresistens/ förhöjt P-glukos: öka monitorering av P-glukos + ökad insulinbehandling.</w:t>
      </w:r>
    </w:p>
    <w:p w:rsidR="00000000" w:rsidDel="00000000" w:rsidP="00000000" w:rsidRDefault="00000000" w:rsidRPr="00000000" w14:paraId="00000284">
      <w:pPr>
        <w:pageBreakBefore w:val="0"/>
        <w:numPr>
          <w:ilvl w:val="0"/>
          <w:numId w:val="20"/>
        </w:numPr>
        <w:spacing w:after="0" w:afterAutospacing="0"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Minskad bentäthet/ökad frakturrisk: kalcium, D-vitamin och bisfosfonat</w:t>
      </w:r>
    </w:p>
    <w:p w:rsidR="00000000" w:rsidDel="00000000" w:rsidP="00000000" w:rsidRDefault="00000000" w:rsidRPr="00000000" w14:paraId="00000285">
      <w:pPr>
        <w:pageBreakBefore w:val="0"/>
        <w:numPr>
          <w:ilvl w:val="0"/>
          <w:numId w:val="20"/>
        </w:numPr>
        <w:spacing w:after="0" w:afterAutospacing="0"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Ulcusrisk vid kombination av kortison + ASA: PPI</w:t>
      </w:r>
      <w:r w:rsidDel="00000000" w:rsidR="00000000" w:rsidRPr="00000000">
        <w:rPr>
          <w:rFonts w:ascii="Times New Roman" w:cs="Times New Roman" w:eastAsia="Times New Roman" w:hAnsi="Times New Roman"/>
          <w:b w:val="1"/>
          <w:sz w:val="24"/>
          <w:szCs w:val="24"/>
          <w:rtl w:val="0"/>
        </w:rPr>
        <w:tab/>
        <w:tab/>
      </w:r>
    </w:p>
    <w:p w:rsidR="00000000" w:rsidDel="00000000" w:rsidP="00000000" w:rsidRDefault="00000000" w:rsidRPr="00000000" w14:paraId="00000286">
      <w:pPr>
        <w:pageBreakBefore w:val="0"/>
        <w:numPr>
          <w:ilvl w:val="0"/>
          <w:numId w:val="20"/>
        </w:numPr>
        <w:spacing w:after="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ökad ureabildning pga nedbrytning av muskelvävnad</w:t>
      </w:r>
      <w:r w:rsidDel="00000000" w:rsidR="00000000" w:rsidRPr="00000000">
        <w:rPr>
          <w:rtl w:val="0"/>
        </w:rPr>
      </w:r>
    </w:p>
    <w:p w:rsidR="00000000" w:rsidDel="00000000" w:rsidP="00000000" w:rsidRDefault="00000000" w:rsidRPr="00000000" w14:paraId="00000287">
      <w:pPr>
        <w:pageBreakBefore w:val="0"/>
        <w:spacing w:after="240" w:lineRule="auto"/>
        <w:ind w:left="720" w:firstLine="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88">
      <w:pPr>
        <w:pageBreakBefore w:val="0"/>
        <w:spacing w:after="240" w:befor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Karbamazepin - interaktion</w:t>
      </w:r>
    </w:p>
    <w:p w:rsidR="00000000" w:rsidDel="00000000" w:rsidP="00000000" w:rsidRDefault="00000000" w:rsidRPr="00000000" w14:paraId="00000289">
      <w:pPr>
        <w:pageBreakBefore w:val="0"/>
        <w:spacing w:after="240" w:before="240" w:lineRule="auto"/>
        <w:rPr>
          <w:rFonts w:ascii="Times New Roman" w:cs="Times New Roman" w:eastAsia="Times New Roman" w:hAnsi="Times New Roman"/>
          <w:sz w:val="20"/>
          <w:szCs w:val="20"/>
        </w:rPr>
      </w:pPr>
      <w:r w:rsidDel="00000000" w:rsidR="00000000" w:rsidRPr="00000000">
        <w:rPr>
          <w:rFonts w:ascii="Cardo" w:cs="Cardo" w:eastAsia="Cardo" w:hAnsi="Cardo"/>
          <w:sz w:val="24"/>
          <w:szCs w:val="24"/>
          <w:rtl w:val="0"/>
        </w:rPr>
        <w:t xml:space="preserve">Antiepileptika, t.ex. karbamazepin → ökad metabolism av waran via enzyminduktion. </w:t>
        <w:br w:type="textWrapping"/>
      </w:r>
      <w:r w:rsidDel="00000000" w:rsidR="00000000" w:rsidRPr="00000000">
        <w:rPr>
          <w:rFonts w:ascii="Times New Roman" w:cs="Times New Roman" w:eastAsia="Times New Roman" w:hAnsi="Times New Roman"/>
          <w:sz w:val="20"/>
          <w:szCs w:val="20"/>
          <w:rtl w:val="0"/>
        </w:rPr>
        <w:t xml:space="preserve">Fenytoin: Kan öka metabolismen av warfarin, möjligen via inducering av CYP 2C9, varför samtidig användning under längre tid kan leda till minskad effekt av warfarin. Observera dock att kombinationen initialt kan leda till ökad effekt av warfarin, på grund av bortträngning av warfarin från bindningsställena på plasmaproteiner.</w:t>
      </w:r>
    </w:p>
    <w:p w:rsidR="00000000" w:rsidDel="00000000" w:rsidP="00000000" w:rsidRDefault="00000000" w:rsidRPr="00000000" w14:paraId="0000028A">
      <w:pPr>
        <w:pageBreakBefore w:val="0"/>
        <w:spacing w:after="240" w:befor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28B">
      <w:pPr>
        <w:pageBreakBefore w:val="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LÄKEMEDELSBIVERKAN</w:t>
      </w:r>
    </w:p>
    <w:p w:rsidR="00000000" w:rsidDel="00000000" w:rsidP="00000000" w:rsidRDefault="00000000" w:rsidRPr="00000000" w14:paraId="0000028C">
      <w:pPr>
        <w:pageBreakBefore w:val="0"/>
        <w:spacing w:after="240" w:lineRule="auto"/>
        <w:rPr>
          <w:sz w:val="24"/>
          <w:szCs w:val="24"/>
          <w:highlight w:val="white"/>
        </w:rPr>
      </w:pPr>
      <w:r w:rsidDel="00000000" w:rsidR="00000000" w:rsidRPr="00000000">
        <w:rPr>
          <w:rFonts w:ascii="Times New Roman" w:cs="Times New Roman" w:eastAsia="Times New Roman" w:hAnsi="Times New Roman"/>
          <w:sz w:val="24"/>
          <w:szCs w:val="24"/>
          <w:rtl w:val="0"/>
        </w:rPr>
        <w:t xml:space="preserve">TYP A- biverkan: </w:t>
      </w:r>
      <w:r w:rsidDel="00000000" w:rsidR="00000000" w:rsidRPr="00000000">
        <w:rPr>
          <w:sz w:val="24"/>
          <w:szCs w:val="24"/>
          <w:highlight w:val="white"/>
          <w:rtl w:val="0"/>
        </w:rPr>
        <w:t xml:space="preserve">Typ A-biverkningar är </w:t>
      </w:r>
      <w:r w:rsidDel="00000000" w:rsidR="00000000" w:rsidRPr="00000000">
        <w:rPr>
          <w:i w:val="1"/>
          <w:sz w:val="24"/>
          <w:szCs w:val="24"/>
          <w:highlight w:val="white"/>
          <w:rtl w:val="0"/>
        </w:rPr>
        <w:t xml:space="preserve">förutsägbara</w:t>
      </w:r>
      <w:r w:rsidDel="00000000" w:rsidR="00000000" w:rsidRPr="00000000">
        <w:rPr>
          <w:sz w:val="24"/>
          <w:szCs w:val="24"/>
          <w:highlight w:val="white"/>
          <w:rtl w:val="0"/>
        </w:rPr>
        <w:t xml:space="preserve"> utifrån läkemedlets verkningsmekanism och </w:t>
      </w:r>
      <w:r w:rsidDel="00000000" w:rsidR="00000000" w:rsidRPr="00000000">
        <w:rPr>
          <w:i w:val="1"/>
          <w:sz w:val="24"/>
          <w:szCs w:val="24"/>
          <w:highlight w:val="white"/>
          <w:rtl w:val="0"/>
        </w:rPr>
        <w:t xml:space="preserve">dos/koncentrationsberoende</w:t>
      </w:r>
      <w:r w:rsidDel="00000000" w:rsidR="00000000" w:rsidRPr="00000000">
        <w:rPr>
          <w:sz w:val="24"/>
          <w:szCs w:val="24"/>
          <w:highlight w:val="white"/>
          <w:rtl w:val="0"/>
        </w:rPr>
        <w:t xml:space="preserve">. Denna typ är den </w:t>
      </w:r>
      <w:r w:rsidDel="00000000" w:rsidR="00000000" w:rsidRPr="00000000">
        <w:rPr>
          <w:i w:val="1"/>
          <w:sz w:val="24"/>
          <w:szCs w:val="24"/>
          <w:highlight w:val="white"/>
          <w:rtl w:val="0"/>
        </w:rPr>
        <w:t xml:space="preserve">vanligaste </w:t>
      </w:r>
      <w:r w:rsidDel="00000000" w:rsidR="00000000" w:rsidRPr="00000000">
        <w:rPr>
          <w:sz w:val="24"/>
          <w:szCs w:val="24"/>
          <w:highlight w:val="white"/>
          <w:rtl w:val="0"/>
        </w:rPr>
        <w:t xml:space="preserve">och står för ca 80 % av alla biverkningar.</w:t>
      </w:r>
    </w:p>
    <w:p w:rsidR="00000000" w:rsidDel="00000000" w:rsidP="00000000" w:rsidRDefault="00000000" w:rsidRPr="00000000" w14:paraId="0000028D">
      <w:pPr>
        <w:pageBreakBefore w:val="0"/>
        <w:spacing w:after="240" w:lineRule="auto"/>
        <w:rPr>
          <w:sz w:val="24"/>
          <w:szCs w:val="24"/>
          <w:highlight w:val="white"/>
        </w:rPr>
      </w:pPr>
      <w:r w:rsidDel="00000000" w:rsidR="00000000" w:rsidRPr="00000000">
        <w:rPr>
          <w:sz w:val="24"/>
          <w:szCs w:val="24"/>
          <w:highlight w:val="white"/>
          <w:rtl w:val="0"/>
        </w:rPr>
        <w:t xml:space="preserve">TYP B-biverkan: Typ B-biverkningar är vanligen </w:t>
      </w:r>
      <w:r w:rsidDel="00000000" w:rsidR="00000000" w:rsidRPr="00000000">
        <w:rPr>
          <w:i w:val="1"/>
          <w:sz w:val="24"/>
          <w:szCs w:val="24"/>
          <w:highlight w:val="white"/>
          <w:rtl w:val="0"/>
        </w:rPr>
        <w:t xml:space="preserve">oförutsägbara</w:t>
      </w:r>
      <w:r w:rsidDel="00000000" w:rsidR="00000000" w:rsidRPr="00000000">
        <w:rPr>
          <w:sz w:val="24"/>
          <w:szCs w:val="24"/>
          <w:highlight w:val="white"/>
          <w:rtl w:val="0"/>
        </w:rPr>
        <w:t xml:space="preserve"> och varken relaterade till läkemedlets verkningsmekanism eller tydligt dosberoende.</w:t>
      </w:r>
    </w:p>
    <w:p w:rsidR="00000000" w:rsidDel="00000000" w:rsidP="00000000" w:rsidRDefault="00000000" w:rsidRPr="00000000" w14:paraId="0000028E">
      <w:pPr>
        <w:pageBreakBefore w:val="0"/>
        <w:spacing w:after="240" w:befor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SEPONERING av lm</w:t>
      </w:r>
    </w:p>
    <w:p w:rsidR="00000000" w:rsidDel="00000000" w:rsidP="00000000" w:rsidRDefault="00000000" w:rsidRPr="00000000" w14:paraId="0000028F">
      <w:pPr>
        <w:pageBreakBefore w:val="0"/>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Dehydrering seponering </w:t>
      </w:r>
    </w:p>
    <w:p w:rsidR="00000000" w:rsidDel="00000000" w:rsidP="00000000" w:rsidRDefault="00000000" w:rsidRPr="00000000" w14:paraId="00000290">
      <w:pPr>
        <w:pageBreakBefore w:val="0"/>
        <w:numPr>
          <w:ilvl w:val="0"/>
          <w:numId w:val="34"/>
        </w:numPr>
        <w:spacing w:after="0" w:afterAutospacing="0" w:before="240"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ACE-hämmare</w:t>
      </w:r>
    </w:p>
    <w:p w:rsidR="00000000" w:rsidDel="00000000" w:rsidP="00000000" w:rsidRDefault="00000000" w:rsidRPr="00000000" w14:paraId="00000291">
      <w:pPr>
        <w:pageBreakBefore w:val="0"/>
        <w:numPr>
          <w:ilvl w:val="0"/>
          <w:numId w:val="34"/>
        </w:numPr>
        <w:spacing w:after="0" w:afterAutospacing="0" w:before="0" w:beforeAutospacing="0"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Diuretika </w:t>
      </w:r>
    </w:p>
    <w:p w:rsidR="00000000" w:rsidDel="00000000" w:rsidP="00000000" w:rsidRDefault="00000000" w:rsidRPr="00000000" w14:paraId="00000292">
      <w:pPr>
        <w:pageBreakBefore w:val="0"/>
        <w:numPr>
          <w:ilvl w:val="0"/>
          <w:numId w:val="34"/>
        </w:numPr>
        <w:spacing w:after="240" w:before="0" w:beforeAutospacing="0"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Metformin (EJ om GFR under 30!!) </w:t>
      </w:r>
    </w:p>
    <w:p w:rsidR="00000000" w:rsidDel="00000000" w:rsidP="00000000" w:rsidRDefault="00000000" w:rsidRPr="00000000" w14:paraId="00000293">
      <w:pPr>
        <w:pageBreakBefore w:val="0"/>
        <w:spacing w:after="240" w:befor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94">
      <w:pPr>
        <w:pageBreakBefore w:val="0"/>
        <w:spacing w:after="240" w:befor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95">
      <w:pPr>
        <w:pageBreakBefore w:val="0"/>
        <w:rPr>
          <w:b w:val="1"/>
          <w:color w:val="1a1d28"/>
          <w:sz w:val="34"/>
          <w:szCs w:val="34"/>
          <w:highlight w:val="white"/>
        </w:rPr>
      </w:pPr>
      <w:r w:rsidDel="00000000" w:rsidR="00000000" w:rsidRPr="00000000">
        <w:rPr>
          <w:b w:val="1"/>
          <w:color w:val="1a1d28"/>
          <w:sz w:val="34"/>
          <w:szCs w:val="34"/>
          <w:highlight w:val="white"/>
          <w:rtl w:val="0"/>
        </w:rPr>
        <w:t xml:space="preserve">ELstatus rubbningar </w:t>
      </w:r>
    </w:p>
    <w:p w:rsidR="00000000" w:rsidDel="00000000" w:rsidP="00000000" w:rsidRDefault="00000000" w:rsidRPr="00000000" w14:paraId="00000296">
      <w:pPr>
        <w:pageBreakBefore w:val="0"/>
        <w:rPr>
          <w:b w:val="1"/>
          <w:color w:val="1a1d28"/>
          <w:sz w:val="30"/>
          <w:szCs w:val="30"/>
          <w:highlight w:val="white"/>
        </w:rPr>
      </w:pPr>
      <w:r w:rsidDel="00000000" w:rsidR="00000000" w:rsidRPr="00000000">
        <w:rPr>
          <w:b w:val="1"/>
          <w:color w:val="1a1d28"/>
          <w:sz w:val="30"/>
          <w:szCs w:val="30"/>
          <w:highlight w:val="white"/>
          <w:rtl w:val="0"/>
        </w:rPr>
        <w:t xml:space="preserve">Hyperkalcemi:</w:t>
      </w:r>
    </w:p>
    <w:p w:rsidR="00000000" w:rsidDel="00000000" w:rsidP="00000000" w:rsidRDefault="00000000" w:rsidRPr="00000000" w14:paraId="00000297">
      <w:pPr>
        <w:pageBreakBefore w:val="0"/>
        <w:rPr>
          <w:i w:val="1"/>
          <w:color w:val="1a1d28"/>
          <w:sz w:val="24"/>
          <w:szCs w:val="24"/>
          <w:highlight w:val="white"/>
        </w:rPr>
      </w:pPr>
      <w:r w:rsidDel="00000000" w:rsidR="00000000" w:rsidRPr="00000000">
        <w:rPr>
          <w:i w:val="1"/>
          <w:color w:val="1a1d28"/>
          <w:sz w:val="24"/>
          <w:szCs w:val="24"/>
          <w:highlight w:val="white"/>
          <w:rtl w:val="0"/>
        </w:rPr>
        <w:t xml:space="preserve">Behandling vid akut hyperkalcemi: </w:t>
      </w:r>
    </w:p>
    <w:p w:rsidR="00000000" w:rsidDel="00000000" w:rsidP="00000000" w:rsidRDefault="00000000" w:rsidRPr="00000000" w14:paraId="00000298">
      <w:pPr>
        <w:pageBreakBefore w:val="0"/>
        <w:numPr>
          <w:ilvl w:val="0"/>
          <w:numId w:val="17"/>
        </w:numPr>
        <w:ind w:left="720" w:hanging="360"/>
        <w:rPr>
          <w:color w:val="1a1d28"/>
          <w:sz w:val="24"/>
          <w:szCs w:val="24"/>
          <w:highlight w:val="white"/>
        </w:rPr>
      </w:pPr>
      <w:r w:rsidDel="00000000" w:rsidR="00000000" w:rsidRPr="00000000">
        <w:rPr>
          <w:color w:val="1a1d28"/>
          <w:sz w:val="24"/>
          <w:szCs w:val="24"/>
          <w:highlight w:val="white"/>
          <w:rtl w:val="0"/>
        </w:rPr>
        <w:t xml:space="preserve">nacl iv</w:t>
      </w:r>
    </w:p>
    <w:p w:rsidR="00000000" w:rsidDel="00000000" w:rsidP="00000000" w:rsidRDefault="00000000" w:rsidRPr="00000000" w14:paraId="00000299">
      <w:pPr>
        <w:pageBreakBefore w:val="0"/>
        <w:numPr>
          <w:ilvl w:val="0"/>
          <w:numId w:val="17"/>
        </w:numPr>
        <w:ind w:left="720" w:hanging="360"/>
        <w:rPr>
          <w:color w:val="1a1d28"/>
          <w:sz w:val="24"/>
          <w:szCs w:val="24"/>
          <w:highlight w:val="white"/>
        </w:rPr>
      </w:pPr>
      <w:r w:rsidDel="00000000" w:rsidR="00000000" w:rsidRPr="00000000">
        <w:rPr>
          <w:color w:val="1a1d28"/>
          <w:sz w:val="24"/>
          <w:szCs w:val="24"/>
          <w:highlight w:val="white"/>
          <w:rtl w:val="0"/>
        </w:rPr>
        <w:t xml:space="preserve">bisfosfonat (effekt efter 2-3 dagar)</w:t>
      </w:r>
    </w:p>
    <w:p w:rsidR="00000000" w:rsidDel="00000000" w:rsidP="00000000" w:rsidRDefault="00000000" w:rsidRPr="00000000" w14:paraId="0000029A">
      <w:pPr>
        <w:pageBreakBefore w:val="0"/>
        <w:numPr>
          <w:ilvl w:val="0"/>
          <w:numId w:val="17"/>
        </w:numPr>
        <w:ind w:left="720" w:hanging="360"/>
        <w:rPr>
          <w:color w:val="1a1d28"/>
          <w:sz w:val="24"/>
          <w:szCs w:val="24"/>
          <w:highlight w:val="white"/>
        </w:rPr>
      </w:pPr>
      <w:r w:rsidDel="00000000" w:rsidR="00000000" w:rsidRPr="00000000">
        <w:rPr>
          <w:color w:val="1a1d28"/>
          <w:sz w:val="24"/>
          <w:szCs w:val="24"/>
          <w:highlight w:val="white"/>
          <w:rtl w:val="0"/>
        </w:rPr>
        <w:t xml:space="preserve">calcitonin (momentan effekt)</w:t>
      </w:r>
    </w:p>
    <w:p w:rsidR="00000000" w:rsidDel="00000000" w:rsidP="00000000" w:rsidRDefault="00000000" w:rsidRPr="00000000" w14:paraId="0000029B">
      <w:pPr>
        <w:pageBreakBefore w:val="0"/>
        <w:rPr>
          <w:color w:val="1a1d28"/>
          <w:sz w:val="24"/>
          <w:szCs w:val="24"/>
          <w:highlight w:val="white"/>
        </w:rPr>
      </w:pPr>
      <w:r w:rsidDel="00000000" w:rsidR="00000000" w:rsidRPr="00000000">
        <w:rPr>
          <w:rtl w:val="0"/>
        </w:rPr>
      </w:r>
    </w:p>
    <w:p w:rsidR="00000000" w:rsidDel="00000000" w:rsidP="00000000" w:rsidRDefault="00000000" w:rsidRPr="00000000" w14:paraId="0000029C">
      <w:pPr>
        <w:pageBreakBefore w:val="0"/>
        <w:rPr>
          <w:color w:val="1a1d28"/>
          <w:sz w:val="24"/>
          <w:szCs w:val="24"/>
          <w:highlight w:val="white"/>
        </w:rPr>
      </w:pPr>
      <w:r w:rsidDel="00000000" w:rsidR="00000000" w:rsidRPr="00000000">
        <w:rPr>
          <w:rFonts w:ascii="Arial Unicode MS" w:cs="Arial Unicode MS" w:eastAsia="Arial Unicode MS" w:hAnsi="Arial Unicode MS"/>
          <w:color w:val="1a1d28"/>
          <w:sz w:val="24"/>
          <w:szCs w:val="24"/>
          <w:highlight w:val="white"/>
          <w:rtl w:val="0"/>
        </w:rPr>
        <w:t xml:space="preserve">Viktigt att korrigera → pga risk för arytmi</w:t>
      </w:r>
    </w:p>
    <w:p w:rsidR="00000000" w:rsidDel="00000000" w:rsidP="00000000" w:rsidRDefault="00000000" w:rsidRPr="00000000" w14:paraId="0000029D">
      <w:pPr>
        <w:pageBreakBefore w:val="0"/>
        <w:rPr>
          <w:i w:val="1"/>
          <w:color w:val="1a1d28"/>
          <w:sz w:val="24"/>
          <w:szCs w:val="24"/>
          <w:highlight w:val="white"/>
        </w:rPr>
      </w:pPr>
      <w:r w:rsidDel="00000000" w:rsidR="00000000" w:rsidRPr="00000000">
        <w:rPr>
          <w:rtl w:val="0"/>
        </w:rPr>
      </w:r>
    </w:p>
    <w:p w:rsidR="00000000" w:rsidDel="00000000" w:rsidP="00000000" w:rsidRDefault="00000000" w:rsidRPr="00000000" w14:paraId="0000029E">
      <w:pPr>
        <w:pStyle w:val="Heading4"/>
        <w:keepNext w:val="0"/>
        <w:keepLines w:val="0"/>
        <w:pageBreakBefore w:val="0"/>
        <w:spacing w:after="40" w:before="240" w:lineRule="auto"/>
        <w:rPr>
          <w:b w:val="1"/>
          <w:color w:val="1a1d28"/>
          <w:sz w:val="26"/>
          <w:szCs w:val="26"/>
          <w:highlight w:val="white"/>
        </w:rPr>
      </w:pPr>
      <w:bookmarkStart w:colFirst="0" w:colLast="0" w:name="_87xprpbwj2uk" w:id="8"/>
      <w:bookmarkEnd w:id="8"/>
      <w:r w:rsidDel="00000000" w:rsidR="00000000" w:rsidRPr="00000000">
        <w:rPr>
          <w:b w:val="1"/>
          <w:color w:val="1a1d28"/>
          <w:sz w:val="22"/>
          <w:szCs w:val="22"/>
          <w:highlight w:val="white"/>
          <w:rtl w:val="0"/>
        </w:rPr>
        <w:t xml:space="preserve">V</w:t>
      </w:r>
      <w:r w:rsidDel="00000000" w:rsidR="00000000" w:rsidRPr="00000000">
        <w:rPr>
          <w:b w:val="1"/>
          <w:color w:val="1a1d28"/>
          <w:sz w:val="26"/>
          <w:szCs w:val="26"/>
          <w:highlight w:val="white"/>
          <w:rtl w:val="0"/>
        </w:rPr>
        <w:t xml:space="preserve">anliga orsaker till hyperkalcemi</w:t>
      </w:r>
    </w:p>
    <w:p w:rsidR="00000000" w:rsidDel="00000000" w:rsidP="00000000" w:rsidRDefault="00000000" w:rsidRPr="00000000" w14:paraId="0000029F">
      <w:pPr>
        <w:pStyle w:val="Heading5"/>
        <w:pageBreakBefore w:val="0"/>
        <w:rPr>
          <w:color w:val="000000"/>
        </w:rPr>
      </w:pPr>
      <w:bookmarkStart w:colFirst="0" w:colLast="0" w:name="_c96hp9nynur6" w:id="9"/>
      <w:bookmarkEnd w:id="9"/>
      <w:r w:rsidDel="00000000" w:rsidR="00000000" w:rsidRPr="00000000">
        <w:rPr>
          <w:color w:val="000000"/>
          <w:rtl w:val="0"/>
        </w:rPr>
        <w:t xml:space="preserve">Läkemedel</w:t>
      </w:r>
    </w:p>
    <w:p w:rsidR="00000000" w:rsidDel="00000000" w:rsidP="00000000" w:rsidRDefault="00000000" w:rsidRPr="00000000" w14:paraId="000002A0">
      <w:pPr>
        <w:pageBreakBefore w:val="0"/>
        <w:numPr>
          <w:ilvl w:val="0"/>
          <w:numId w:val="2"/>
        </w:numPr>
        <w:ind w:left="720" w:hanging="360"/>
      </w:pPr>
      <w:hyperlink r:id="rId26">
        <w:r w:rsidDel="00000000" w:rsidR="00000000" w:rsidRPr="00000000">
          <w:rPr>
            <w:rtl w:val="0"/>
          </w:rPr>
          <w:t xml:space="preserve">Kalcium</w:t>
        </w:r>
      </w:hyperlink>
      <w:r w:rsidDel="00000000" w:rsidR="00000000" w:rsidRPr="00000000">
        <w:rPr>
          <w:rtl w:val="0"/>
        </w:rPr>
        <w:t xml:space="preserve"> och/eller</w:t>
      </w:r>
      <w:hyperlink r:id="rId27">
        <w:r w:rsidDel="00000000" w:rsidR="00000000" w:rsidRPr="00000000">
          <w:rPr>
            <w:rtl w:val="0"/>
          </w:rPr>
          <w:t xml:space="preserve"> vitamin D</w:t>
        </w:r>
      </w:hyperlink>
      <w:r w:rsidDel="00000000" w:rsidR="00000000" w:rsidRPr="00000000">
        <w:rPr>
          <w:rtl w:val="0"/>
        </w:rPr>
      </w:r>
    </w:p>
    <w:p w:rsidR="00000000" w:rsidDel="00000000" w:rsidP="00000000" w:rsidRDefault="00000000" w:rsidRPr="00000000" w14:paraId="000002A1">
      <w:pPr>
        <w:pageBreakBefore w:val="0"/>
        <w:numPr>
          <w:ilvl w:val="0"/>
          <w:numId w:val="21"/>
        </w:numPr>
        <w:ind w:left="720" w:hanging="360"/>
      </w:pPr>
      <w:r w:rsidDel="00000000" w:rsidR="00000000" w:rsidRPr="00000000">
        <w:rPr>
          <w:rtl w:val="0"/>
        </w:rPr>
        <w:t xml:space="preserve">Aktiva</w:t>
      </w:r>
      <w:hyperlink r:id="rId28">
        <w:r w:rsidDel="00000000" w:rsidR="00000000" w:rsidRPr="00000000">
          <w:rPr>
            <w:rtl w:val="0"/>
          </w:rPr>
          <w:t xml:space="preserve"> vitamin D</w:t>
        </w:r>
      </w:hyperlink>
      <w:r w:rsidDel="00000000" w:rsidR="00000000" w:rsidRPr="00000000">
        <w:rPr>
          <w:rtl w:val="0"/>
        </w:rPr>
        <w:t xml:space="preserve">-analoger (</w:t>
      </w:r>
      <w:hyperlink r:id="rId29">
        <w:r w:rsidDel="00000000" w:rsidR="00000000" w:rsidRPr="00000000">
          <w:rPr>
            <w:rtl w:val="0"/>
          </w:rPr>
          <w:t xml:space="preserve">alfakalcidol</w:t>
        </w:r>
      </w:hyperlink>
      <w:r w:rsidDel="00000000" w:rsidR="00000000" w:rsidRPr="00000000">
        <w:rPr>
          <w:rtl w:val="0"/>
        </w:rPr>
        <w:t xml:space="preserve">,</w:t>
      </w:r>
      <w:hyperlink r:id="rId30">
        <w:r w:rsidDel="00000000" w:rsidR="00000000" w:rsidRPr="00000000">
          <w:rPr>
            <w:rtl w:val="0"/>
          </w:rPr>
          <w:t xml:space="preserve"> kalcitriol</w:t>
        </w:r>
      </w:hyperlink>
      <w:r w:rsidDel="00000000" w:rsidR="00000000" w:rsidRPr="00000000">
        <w:rPr>
          <w:rtl w:val="0"/>
        </w:rPr>
        <w:t xml:space="preserve">)</w:t>
      </w:r>
    </w:p>
    <w:p w:rsidR="00000000" w:rsidDel="00000000" w:rsidP="00000000" w:rsidRDefault="00000000" w:rsidRPr="00000000" w14:paraId="000002A2">
      <w:pPr>
        <w:pageBreakBefore w:val="0"/>
        <w:numPr>
          <w:ilvl w:val="0"/>
          <w:numId w:val="23"/>
        </w:numPr>
        <w:ind w:left="720" w:hanging="360"/>
      </w:pPr>
      <w:r w:rsidDel="00000000" w:rsidR="00000000" w:rsidRPr="00000000">
        <w:rPr>
          <w:rtl w:val="0"/>
        </w:rPr>
        <w:t xml:space="preserve">Total parenteral nutrition</w:t>
      </w:r>
    </w:p>
    <w:p w:rsidR="00000000" w:rsidDel="00000000" w:rsidP="00000000" w:rsidRDefault="00000000" w:rsidRPr="00000000" w14:paraId="000002A3">
      <w:pPr>
        <w:pageBreakBefore w:val="0"/>
        <w:numPr>
          <w:ilvl w:val="0"/>
          <w:numId w:val="59"/>
        </w:numPr>
        <w:ind w:left="720" w:hanging="360"/>
      </w:pPr>
      <w:hyperlink r:id="rId31">
        <w:r w:rsidDel="00000000" w:rsidR="00000000" w:rsidRPr="00000000">
          <w:rPr>
            <w:rtl w:val="0"/>
          </w:rPr>
          <w:t xml:space="preserve">Teriparatid</w:t>
        </w:r>
      </w:hyperlink>
      <w:r w:rsidDel="00000000" w:rsidR="00000000" w:rsidRPr="00000000">
        <w:rPr>
          <w:rtl w:val="0"/>
        </w:rPr>
      </w:r>
    </w:p>
    <w:p w:rsidR="00000000" w:rsidDel="00000000" w:rsidP="00000000" w:rsidRDefault="00000000" w:rsidRPr="00000000" w14:paraId="000002A4">
      <w:pPr>
        <w:pageBreakBefore w:val="0"/>
        <w:numPr>
          <w:ilvl w:val="0"/>
          <w:numId w:val="59"/>
        </w:numPr>
        <w:ind w:left="720" w:hanging="360"/>
        <w:rPr>
          <w:sz w:val="24"/>
          <w:szCs w:val="24"/>
          <w:highlight w:val="white"/>
        </w:rPr>
      </w:pPr>
      <w:r w:rsidDel="00000000" w:rsidR="00000000" w:rsidRPr="00000000">
        <w:rPr>
          <w:sz w:val="24"/>
          <w:szCs w:val="24"/>
          <w:highlight w:val="white"/>
          <w:rtl w:val="0"/>
        </w:rPr>
        <w:t xml:space="preserve">Tiaziddiuretika</w:t>
      </w:r>
    </w:p>
    <w:p w:rsidR="00000000" w:rsidDel="00000000" w:rsidP="00000000" w:rsidRDefault="00000000" w:rsidRPr="00000000" w14:paraId="000002A5">
      <w:pPr>
        <w:pageBreakBefore w:val="0"/>
        <w:rPr>
          <w:color w:val="1a1d28"/>
          <w:sz w:val="24"/>
          <w:szCs w:val="24"/>
          <w:highlight w:val="white"/>
        </w:rPr>
      </w:pPr>
      <w:r w:rsidDel="00000000" w:rsidR="00000000" w:rsidRPr="00000000">
        <w:rPr>
          <w:rtl w:val="0"/>
        </w:rPr>
      </w:r>
    </w:p>
    <w:p w:rsidR="00000000" w:rsidDel="00000000" w:rsidP="00000000" w:rsidRDefault="00000000" w:rsidRPr="00000000" w14:paraId="000002A6">
      <w:pPr>
        <w:pageBreakBefore w:val="0"/>
        <w:rPr>
          <w:color w:val="1a1d28"/>
          <w:sz w:val="24"/>
          <w:szCs w:val="24"/>
          <w:highlight w:val="white"/>
        </w:rPr>
      </w:pPr>
      <w:r w:rsidDel="00000000" w:rsidR="00000000" w:rsidRPr="00000000">
        <w:rPr>
          <w:rtl w:val="0"/>
        </w:rPr>
      </w:r>
    </w:p>
    <w:p w:rsidR="00000000" w:rsidDel="00000000" w:rsidP="00000000" w:rsidRDefault="00000000" w:rsidRPr="00000000" w14:paraId="000002A7">
      <w:pPr>
        <w:pageBreakBefore w:val="0"/>
        <w:rPr>
          <w:i w:val="1"/>
          <w:color w:val="1a1d28"/>
          <w:sz w:val="24"/>
          <w:szCs w:val="24"/>
          <w:highlight w:val="white"/>
        </w:rPr>
      </w:pPr>
      <w:r w:rsidDel="00000000" w:rsidR="00000000" w:rsidRPr="00000000">
        <w:rPr>
          <w:i w:val="1"/>
          <w:color w:val="1a1d28"/>
          <w:sz w:val="24"/>
          <w:szCs w:val="24"/>
          <w:highlight w:val="white"/>
          <w:rtl w:val="0"/>
        </w:rPr>
        <w:t xml:space="preserve">Symptom vid akut hyperkalemi: </w:t>
      </w:r>
    </w:p>
    <w:p w:rsidR="00000000" w:rsidDel="00000000" w:rsidP="00000000" w:rsidRDefault="00000000" w:rsidRPr="00000000" w14:paraId="000002A8">
      <w:pPr>
        <w:pageBreakBefore w:val="0"/>
        <w:numPr>
          <w:ilvl w:val="0"/>
          <w:numId w:val="5"/>
        </w:numPr>
        <w:ind w:left="720" w:hanging="360"/>
        <w:rPr>
          <w:i w:val="1"/>
          <w:color w:val="1a1d28"/>
          <w:sz w:val="24"/>
          <w:szCs w:val="24"/>
          <w:highlight w:val="white"/>
        </w:rPr>
      </w:pPr>
      <w:r w:rsidDel="00000000" w:rsidR="00000000" w:rsidRPr="00000000">
        <w:rPr>
          <w:i w:val="1"/>
          <w:color w:val="1a1d28"/>
          <w:sz w:val="24"/>
          <w:szCs w:val="24"/>
          <w:highlight w:val="white"/>
          <w:rtl w:val="0"/>
        </w:rPr>
        <w:t xml:space="preserve">törst</w:t>
      </w:r>
    </w:p>
    <w:p w:rsidR="00000000" w:rsidDel="00000000" w:rsidP="00000000" w:rsidRDefault="00000000" w:rsidRPr="00000000" w14:paraId="000002A9">
      <w:pPr>
        <w:pageBreakBefore w:val="0"/>
        <w:numPr>
          <w:ilvl w:val="0"/>
          <w:numId w:val="5"/>
        </w:numPr>
        <w:ind w:left="720" w:hanging="360"/>
        <w:rPr>
          <w:i w:val="1"/>
          <w:color w:val="1a1d28"/>
          <w:sz w:val="24"/>
          <w:szCs w:val="24"/>
          <w:highlight w:val="white"/>
        </w:rPr>
      </w:pPr>
      <w:r w:rsidDel="00000000" w:rsidR="00000000" w:rsidRPr="00000000">
        <w:rPr>
          <w:i w:val="1"/>
          <w:color w:val="1a1d28"/>
          <w:sz w:val="24"/>
          <w:szCs w:val="24"/>
          <w:highlight w:val="white"/>
          <w:rtl w:val="0"/>
        </w:rPr>
        <w:t xml:space="preserve">polyuri</w:t>
      </w:r>
    </w:p>
    <w:p w:rsidR="00000000" w:rsidDel="00000000" w:rsidP="00000000" w:rsidRDefault="00000000" w:rsidRPr="00000000" w14:paraId="000002AA">
      <w:pPr>
        <w:pageBreakBefore w:val="0"/>
        <w:numPr>
          <w:ilvl w:val="0"/>
          <w:numId w:val="5"/>
        </w:numPr>
        <w:ind w:left="720" w:hanging="360"/>
        <w:rPr>
          <w:i w:val="1"/>
          <w:color w:val="1a1d28"/>
          <w:sz w:val="24"/>
          <w:szCs w:val="24"/>
          <w:highlight w:val="white"/>
        </w:rPr>
      </w:pPr>
      <w:r w:rsidDel="00000000" w:rsidR="00000000" w:rsidRPr="00000000">
        <w:rPr>
          <w:i w:val="1"/>
          <w:color w:val="1a1d28"/>
          <w:sz w:val="24"/>
          <w:szCs w:val="24"/>
          <w:highlight w:val="white"/>
          <w:rtl w:val="0"/>
        </w:rPr>
        <w:t xml:space="preserve">trötthet</w:t>
      </w:r>
    </w:p>
    <w:p w:rsidR="00000000" w:rsidDel="00000000" w:rsidP="00000000" w:rsidRDefault="00000000" w:rsidRPr="00000000" w14:paraId="000002AB">
      <w:pPr>
        <w:pageBreakBefore w:val="0"/>
        <w:numPr>
          <w:ilvl w:val="0"/>
          <w:numId w:val="5"/>
        </w:numPr>
        <w:ind w:left="720" w:hanging="360"/>
        <w:rPr>
          <w:i w:val="1"/>
          <w:color w:val="1a1d28"/>
          <w:sz w:val="24"/>
          <w:szCs w:val="24"/>
          <w:highlight w:val="white"/>
        </w:rPr>
      </w:pPr>
      <w:r w:rsidDel="00000000" w:rsidR="00000000" w:rsidRPr="00000000">
        <w:rPr>
          <w:i w:val="1"/>
          <w:color w:val="1a1d28"/>
          <w:sz w:val="24"/>
          <w:szCs w:val="24"/>
          <w:highlight w:val="white"/>
          <w:rtl w:val="0"/>
        </w:rPr>
        <w:t xml:space="preserve">förvirring</w:t>
      </w:r>
    </w:p>
    <w:p w:rsidR="00000000" w:rsidDel="00000000" w:rsidP="00000000" w:rsidRDefault="00000000" w:rsidRPr="00000000" w14:paraId="000002AC">
      <w:pPr>
        <w:pageBreakBefore w:val="0"/>
        <w:numPr>
          <w:ilvl w:val="0"/>
          <w:numId w:val="5"/>
        </w:numPr>
        <w:ind w:left="720" w:hanging="360"/>
        <w:rPr>
          <w:i w:val="1"/>
          <w:color w:val="1a1d28"/>
          <w:sz w:val="24"/>
          <w:szCs w:val="24"/>
          <w:highlight w:val="white"/>
        </w:rPr>
      </w:pPr>
      <w:r w:rsidDel="00000000" w:rsidR="00000000" w:rsidRPr="00000000">
        <w:rPr>
          <w:i w:val="1"/>
          <w:color w:val="1a1d28"/>
          <w:sz w:val="24"/>
          <w:szCs w:val="24"/>
          <w:highlight w:val="white"/>
          <w:rtl w:val="0"/>
        </w:rPr>
        <w:t xml:space="preserve">illamående/kräkning</w:t>
      </w:r>
    </w:p>
    <w:p w:rsidR="00000000" w:rsidDel="00000000" w:rsidP="00000000" w:rsidRDefault="00000000" w:rsidRPr="00000000" w14:paraId="000002AD">
      <w:pPr>
        <w:pageBreakBefore w:val="0"/>
        <w:numPr>
          <w:ilvl w:val="0"/>
          <w:numId w:val="5"/>
        </w:numPr>
        <w:ind w:left="720" w:hanging="360"/>
        <w:rPr>
          <w:i w:val="1"/>
          <w:color w:val="1a1d28"/>
          <w:sz w:val="24"/>
          <w:szCs w:val="24"/>
          <w:highlight w:val="white"/>
        </w:rPr>
      </w:pPr>
      <w:r w:rsidDel="00000000" w:rsidR="00000000" w:rsidRPr="00000000">
        <w:rPr>
          <w:i w:val="1"/>
          <w:color w:val="1a1d28"/>
          <w:sz w:val="24"/>
          <w:szCs w:val="24"/>
          <w:highlight w:val="white"/>
          <w:rtl w:val="0"/>
        </w:rPr>
        <w:t xml:space="preserve">förstoppning</w:t>
      </w:r>
    </w:p>
    <w:p w:rsidR="00000000" w:rsidDel="00000000" w:rsidP="00000000" w:rsidRDefault="00000000" w:rsidRPr="00000000" w14:paraId="000002AE">
      <w:pPr>
        <w:pageBreakBefore w:val="0"/>
        <w:rPr>
          <w:color w:val="1a1d28"/>
          <w:sz w:val="24"/>
          <w:szCs w:val="24"/>
          <w:highlight w:val="white"/>
        </w:rPr>
      </w:pPr>
      <w:r w:rsidDel="00000000" w:rsidR="00000000" w:rsidRPr="00000000">
        <w:rPr>
          <w:rtl w:val="0"/>
        </w:rPr>
      </w:r>
    </w:p>
    <w:p w:rsidR="00000000" w:rsidDel="00000000" w:rsidP="00000000" w:rsidRDefault="00000000" w:rsidRPr="00000000" w14:paraId="000002AF">
      <w:pPr>
        <w:pageBreakBefore w:val="0"/>
        <w:rPr>
          <w:b w:val="1"/>
          <w:color w:val="1a1d28"/>
          <w:sz w:val="28"/>
          <w:szCs w:val="28"/>
          <w:highlight w:val="white"/>
        </w:rPr>
      </w:pPr>
      <w:r w:rsidDel="00000000" w:rsidR="00000000" w:rsidRPr="00000000">
        <w:rPr>
          <w:b w:val="1"/>
          <w:color w:val="1a1d28"/>
          <w:sz w:val="28"/>
          <w:szCs w:val="28"/>
          <w:highlight w:val="white"/>
          <w:rtl w:val="0"/>
        </w:rPr>
        <w:t xml:space="preserve">Hypokalcemi: </w:t>
      </w:r>
    </w:p>
    <w:p w:rsidR="00000000" w:rsidDel="00000000" w:rsidP="00000000" w:rsidRDefault="00000000" w:rsidRPr="00000000" w14:paraId="000002B0">
      <w:pPr>
        <w:pageBreakBefore w:val="0"/>
        <w:rPr>
          <w:b w:val="1"/>
          <w:color w:val="1a1d28"/>
          <w:sz w:val="28"/>
          <w:szCs w:val="28"/>
          <w:highlight w:val="white"/>
        </w:rPr>
      </w:pPr>
      <w:r w:rsidDel="00000000" w:rsidR="00000000" w:rsidRPr="00000000">
        <w:rPr>
          <w:color w:val="1a1d28"/>
          <w:sz w:val="28"/>
          <w:szCs w:val="28"/>
          <w:highlight w:val="white"/>
          <w:rtl w:val="0"/>
        </w:rPr>
        <w:t xml:space="preserve">Läkemedel: Bisfosfonater, calcitonin, citrat (transfusion), EDTA, fenytoin, fosfat, foscarnet m fl.</w:t>
      </w:r>
      <w:r w:rsidDel="00000000" w:rsidR="00000000" w:rsidRPr="00000000">
        <w:rPr>
          <w:rtl w:val="0"/>
        </w:rPr>
      </w:r>
    </w:p>
    <w:p w:rsidR="00000000" w:rsidDel="00000000" w:rsidP="00000000" w:rsidRDefault="00000000" w:rsidRPr="00000000" w14:paraId="000002B1">
      <w:pPr>
        <w:pageBreakBefore w:val="0"/>
        <w:rPr>
          <w:b w:val="1"/>
          <w:color w:val="1a1d28"/>
          <w:sz w:val="28"/>
          <w:szCs w:val="28"/>
          <w:highlight w:val="white"/>
        </w:rPr>
      </w:pPr>
      <w:r w:rsidDel="00000000" w:rsidR="00000000" w:rsidRPr="00000000">
        <w:rPr>
          <w:b w:val="1"/>
          <w:color w:val="1a1d28"/>
          <w:sz w:val="28"/>
          <w:szCs w:val="28"/>
          <w:highlight w:val="white"/>
          <w:rtl w:val="0"/>
        </w:rPr>
        <w:t xml:space="preserve">Hyperkalemi:</w:t>
      </w:r>
    </w:p>
    <w:p w:rsidR="00000000" w:rsidDel="00000000" w:rsidP="00000000" w:rsidRDefault="00000000" w:rsidRPr="00000000" w14:paraId="000002B2">
      <w:pPr>
        <w:pageBreakBefore w:val="0"/>
        <w:rPr>
          <w:b w:val="1"/>
          <w:color w:val="1a1d28"/>
          <w:sz w:val="28"/>
          <w:szCs w:val="28"/>
          <w:highlight w:val="white"/>
        </w:rPr>
      </w:pPr>
      <w:r w:rsidDel="00000000" w:rsidR="00000000" w:rsidRPr="00000000">
        <w:rPr>
          <w:color w:val="1a1d28"/>
          <w:sz w:val="24"/>
          <w:szCs w:val="24"/>
          <w:highlight w:val="white"/>
          <w:rtl w:val="0"/>
        </w:rPr>
        <w:t xml:space="preserve">Spironolakton (aldosteronreceptor antagonist), Enalapril (ACE-hämmare),</w:t>
      </w:r>
      <w:r w:rsidDel="00000000" w:rsidR="00000000" w:rsidRPr="00000000">
        <w:rPr>
          <w:rtl w:val="0"/>
        </w:rPr>
      </w:r>
    </w:p>
    <w:p w:rsidR="00000000" w:rsidDel="00000000" w:rsidP="00000000" w:rsidRDefault="00000000" w:rsidRPr="00000000" w14:paraId="000002B3">
      <w:pPr>
        <w:pageBreakBefore w:val="0"/>
        <w:rPr>
          <w:b w:val="1"/>
          <w:color w:val="1a1d28"/>
          <w:sz w:val="28"/>
          <w:szCs w:val="28"/>
          <w:highlight w:val="white"/>
        </w:rPr>
      </w:pPr>
      <w:r w:rsidDel="00000000" w:rsidR="00000000" w:rsidRPr="00000000">
        <w:rPr>
          <w:rtl w:val="0"/>
        </w:rPr>
      </w:r>
    </w:p>
    <w:p w:rsidR="00000000" w:rsidDel="00000000" w:rsidP="00000000" w:rsidRDefault="00000000" w:rsidRPr="00000000" w14:paraId="000002B4">
      <w:pPr>
        <w:pageBreakBefore w:val="0"/>
        <w:rPr>
          <w:b w:val="1"/>
          <w:color w:val="1a1d28"/>
          <w:sz w:val="28"/>
          <w:szCs w:val="28"/>
          <w:highlight w:val="white"/>
        </w:rPr>
      </w:pPr>
      <w:r w:rsidDel="00000000" w:rsidR="00000000" w:rsidRPr="00000000">
        <w:rPr>
          <w:b w:val="1"/>
          <w:color w:val="1a1d28"/>
          <w:sz w:val="28"/>
          <w:szCs w:val="28"/>
          <w:highlight w:val="white"/>
          <w:rtl w:val="0"/>
        </w:rPr>
        <w:t xml:space="preserve">Hypokalemi:</w:t>
      </w:r>
    </w:p>
    <w:p w:rsidR="00000000" w:rsidDel="00000000" w:rsidP="00000000" w:rsidRDefault="00000000" w:rsidRPr="00000000" w14:paraId="000002B5">
      <w:pPr>
        <w:pageBreakBefore w:val="0"/>
        <w:rPr>
          <w:color w:val="1a1d28"/>
          <w:sz w:val="24"/>
          <w:szCs w:val="24"/>
          <w:highlight w:val="white"/>
        </w:rPr>
      </w:pPr>
      <w:r w:rsidDel="00000000" w:rsidR="00000000" w:rsidRPr="00000000">
        <w:rPr>
          <w:rFonts w:ascii="Arial Unicode MS" w:cs="Arial Unicode MS" w:eastAsia="Arial Unicode MS" w:hAnsi="Arial Unicode MS"/>
          <w:color w:val="1a1d28"/>
          <w:sz w:val="24"/>
          <w:szCs w:val="24"/>
          <w:highlight w:val="white"/>
          <w:rtl w:val="0"/>
        </w:rPr>
        <w:t xml:space="preserve">EKG fynd → låg amplitud på p-vågorna.</w:t>
      </w:r>
    </w:p>
    <w:p w:rsidR="00000000" w:rsidDel="00000000" w:rsidP="00000000" w:rsidRDefault="00000000" w:rsidRPr="00000000" w14:paraId="000002B6">
      <w:pPr>
        <w:pageBreakBefore w:val="0"/>
        <w:rPr>
          <w:color w:val="1a1d28"/>
          <w:sz w:val="24"/>
          <w:szCs w:val="24"/>
          <w:highlight w:val="white"/>
        </w:rPr>
      </w:pPr>
      <w:r w:rsidDel="00000000" w:rsidR="00000000" w:rsidRPr="00000000">
        <w:rPr>
          <w:color w:val="1a1d28"/>
          <w:sz w:val="28"/>
          <w:szCs w:val="28"/>
          <w:highlight w:val="white"/>
          <w:rtl w:val="0"/>
        </w:rPr>
        <w:t xml:space="preserve">Läkemedel: Diuretika (tiazid), beta-2-stimulerare, theofyllin, steroider, insulin m fl. SSRI</w:t>
      </w:r>
      <w:r w:rsidDel="00000000" w:rsidR="00000000" w:rsidRPr="00000000">
        <w:rPr>
          <w:rtl w:val="0"/>
        </w:rPr>
      </w:r>
    </w:p>
    <w:p w:rsidR="00000000" w:rsidDel="00000000" w:rsidP="00000000" w:rsidRDefault="00000000" w:rsidRPr="00000000" w14:paraId="000002B7">
      <w:pPr>
        <w:pageBreakBefore w:val="0"/>
        <w:rPr>
          <w:color w:val="1a1d28"/>
          <w:sz w:val="24"/>
          <w:szCs w:val="24"/>
          <w:highlight w:val="white"/>
        </w:rPr>
      </w:pPr>
      <w:r w:rsidDel="00000000" w:rsidR="00000000" w:rsidRPr="00000000">
        <w:rPr>
          <w:rtl w:val="0"/>
        </w:rPr>
      </w:r>
    </w:p>
    <w:p w:rsidR="00000000" w:rsidDel="00000000" w:rsidP="00000000" w:rsidRDefault="00000000" w:rsidRPr="00000000" w14:paraId="000002B8">
      <w:pPr>
        <w:pageBreakBefore w:val="0"/>
        <w:rPr>
          <w:color w:val="1a1d28"/>
          <w:sz w:val="24"/>
          <w:szCs w:val="24"/>
          <w:highlight w:val="white"/>
        </w:rPr>
      </w:pPr>
      <w:r w:rsidDel="00000000" w:rsidR="00000000" w:rsidRPr="00000000">
        <w:rPr>
          <w:color w:val="1a1d28"/>
          <w:sz w:val="24"/>
          <w:szCs w:val="24"/>
          <w:highlight w:val="white"/>
          <w:rtl w:val="0"/>
        </w:rPr>
        <w:t xml:space="preserve"> </w:t>
      </w:r>
    </w:p>
    <w:p w:rsidR="00000000" w:rsidDel="00000000" w:rsidP="00000000" w:rsidRDefault="00000000" w:rsidRPr="00000000" w14:paraId="000002B9">
      <w:pPr>
        <w:pageBreakBefore w:val="0"/>
        <w:rPr>
          <w:b w:val="1"/>
          <w:color w:val="1a1d28"/>
          <w:sz w:val="28"/>
          <w:szCs w:val="28"/>
          <w:highlight w:val="white"/>
        </w:rPr>
      </w:pPr>
      <w:r w:rsidDel="00000000" w:rsidR="00000000" w:rsidRPr="00000000">
        <w:rPr>
          <w:b w:val="1"/>
          <w:color w:val="1a1d28"/>
          <w:sz w:val="28"/>
          <w:szCs w:val="28"/>
          <w:highlight w:val="white"/>
          <w:rtl w:val="0"/>
        </w:rPr>
        <w:t xml:space="preserve">Hyponatremi:</w:t>
      </w:r>
    </w:p>
    <w:p w:rsidR="00000000" w:rsidDel="00000000" w:rsidP="00000000" w:rsidRDefault="00000000" w:rsidRPr="00000000" w14:paraId="000002BA">
      <w:pPr>
        <w:pageBreakBefore w:val="0"/>
        <w:rPr>
          <w:color w:val="1a1d28"/>
          <w:sz w:val="24"/>
          <w:szCs w:val="24"/>
          <w:highlight w:val="white"/>
        </w:rPr>
      </w:pPr>
      <w:r w:rsidDel="00000000" w:rsidR="00000000" w:rsidRPr="00000000">
        <w:rPr>
          <w:color w:val="1a1d28"/>
          <w:sz w:val="24"/>
          <w:szCs w:val="24"/>
          <w:highlight w:val="white"/>
          <w:rtl w:val="0"/>
        </w:rPr>
        <w:t xml:space="preserve">Orsaker: övervätskning, kräkningar, diarré, SIADH, binjurebarksvikt, alla diuretika. SSRI, Enalapril (ACE-hämmare), Spironolakton (aldosteronreceptor antagonist), Karbamazepin </w:t>
      </w:r>
    </w:p>
    <w:p w:rsidR="00000000" w:rsidDel="00000000" w:rsidP="00000000" w:rsidRDefault="00000000" w:rsidRPr="00000000" w14:paraId="000002BB">
      <w:pPr>
        <w:pageBreakBefore w:val="0"/>
        <w:rPr>
          <w:b w:val="1"/>
          <w:color w:val="1a1d28"/>
          <w:sz w:val="28"/>
          <w:szCs w:val="28"/>
          <w:highlight w:val="white"/>
        </w:rPr>
      </w:pPr>
      <w:r w:rsidDel="00000000" w:rsidR="00000000" w:rsidRPr="00000000">
        <w:rPr>
          <w:rtl w:val="0"/>
        </w:rPr>
      </w:r>
    </w:p>
    <w:p w:rsidR="00000000" w:rsidDel="00000000" w:rsidP="00000000" w:rsidRDefault="00000000" w:rsidRPr="00000000" w14:paraId="000002BC">
      <w:pPr>
        <w:pageBreakBefore w:val="0"/>
        <w:rPr>
          <w:b w:val="1"/>
          <w:color w:val="1a1d28"/>
          <w:sz w:val="28"/>
          <w:szCs w:val="28"/>
          <w:highlight w:val="white"/>
        </w:rPr>
      </w:pPr>
      <w:r w:rsidDel="00000000" w:rsidR="00000000" w:rsidRPr="00000000">
        <w:rPr>
          <w:rtl w:val="0"/>
        </w:rPr>
      </w:r>
    </w:p>
    <w:p w:rsidR="00000000" w:rsidDel="00000000" w:rsidP="00000000" w:rsidRDefault="00000000" w:rsidRPr="00000000" w14:paraId="000002BD">
      <w:pPr>
        <w:pageBreakBefore w:val="0"/>
        <w:rPr>
          <w:b w:val="1"/>
          <w:color w:val="1a1d28"/>
          <w:sz w:val="28"/>
          <w:szCs w:val="28"/>
          <w:highlight w:val="white"/>
        </w:rPr>
      </w:pPr>
      <w:r w:rsidDel="00000000" w:rsidR="00000000" w:rsidRPr="00000000">
        <w:rPr>
          <w:b w:val="1"/>
          <w:color w:val="1a1d28"/>
          <w:sz w:val="28"/>
          <w:szCs w:val="28"/>
          <w:highlight w:val="white"/>
          <w:rtl w:val="0"/>
        </w:rPr>
        <w:t xml:space="preserve">Hypernatremi: </w:t>
      </w:r>
    </w:p>
    <w:p w:rsidR="00000000" w:rsidDel="00000000" w:rsidP="00000000" w:rsidRDefault="00000000" w:rsidRPr="00000000" w14:paraId="000002BE">
      <w:pPr>
        <w:pageBreakBefore w:val="0"/>
        <w:rPr>
          <w:b w:val="1"/>
          <w:color w:val="1a1d28"/>
          <w:sz w:val="28"/>
          <w:szCs w:val="28"/>
          <w:highlight w:val="white"/>
        </w:rPr>
      </w:pPr>
      <w:r w:rsidDel="00000000" w:rsidR="00000000" w:rsidRPr="00000000">
        <w:rPr>
          <w:rtl w:val="0"/>
        </w:rPr>
      </w:r>
    </w:p>
    <w:tbl>
      <w:tblPr>
        <w:tblStyle w:val="Table1"/>
        <w:tblW w:w="927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025"/>
        <w:gridCol w:w="1530"/>
        <w:gridCol w:w="1410"/>
        <w:gridCol w:w="1425"/>
        <w:gridCol w:w="1365"/>
        <w:gridCol w:w="1515"/>
        <w:tblGridChange w:id="0">
          <w:tblGrid>
            <w:gridCol w:w="2025"/>
            <w:gridCol w:w="1530"/>
            <w:gridCol w:w="1410"/>
            <w:gridCol w:w="1425"/>
            <w:gridCol w:w="1365"/>
            <w:gridCol w:w="151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BF">
            <w:pPr>
              <w:pageBreakBefore w:val="0"/>
              <w:widowControl w:val="0"/>
              <w:spacing w:line="240" w:lineRule="auto"/>
              <w:rPr>
                <w:b w:val="1"/>
                <w:color w:val="1a1d28"/>
                <w:sz w:val="28"/>
                <w:szCs w:val="28"/>
                <w:highlight w:val="white"/>
              </w:rPr>
            </w:pPr>
            <w:r w:rsidDel="00000000" w:rsidR="00000000" w:rsidRPr="00000000">
              <w:rPr>
                <w:b w:val="1"/>
                <w:color w:val="1a1d28"/>
                <w:sz w:val="28"/>
                <w:szCs w:val="28"/>
                <w:highlight w:val="white"/>
                <w:rtl w:val="0"/>
              </w:rPr>
              <w:t xml:space="preserve">Läkemedel</w:t>
            </w:r>
          </w:p>
        </w:tc>
        <w:tc>
          <w:tcPr>
            <w:shd w:fill="auto" w:val="clear"/>
            <w:tcMar>
              <w:top w:w="100.0" w:type="dxa"/>
              <w:left w:w="100.0" w:type="dxa"/>
              <w:bottom w:w="100.0" w:type="dxa"/>
              <w:right w:w="100.0" w:type="dxa"/>
            </w:tcMar>
            <w:vAlign w:val="top"/>
          </w:tcPr>
          <w:p w:rsidR="00000000" w:rsidDel="00000000" w:rsidP="00000000" w:rsidRDefault="00000000" w:rsidRPr="00000000" w14:paraId="000002C0">
            <w:pPr>
              <w:pageBreakBefore w:val="0"/>
              <w:widowControl w:val="0"/>
              <w:spacing w:line="240" w:lineRule="auto"/>
              <w:rPr>
                <w:b w:val="1"/>
                <w:color w:val="1a1d28"/>
                <w:sz w:val="20"/>
                <w:szCs w:val="20"/>
                <w:highlight w:val="white"/>
              </w:rPr>
            </w:pPr>
            <w:r w:rsidDel="00000000" w:rsidR="00000000" w:rsidRPr="00000000">
              <w:rPr>
                <w:b w:val="1"/>
                <w:color w:val="1a1d28"/>
                <w:sz w:val="20"/>
                <w:szCs w:val="20"/>
                <w:highlight w:val="white"/>
                <w:rtl w:val="0"/>
              </w:rPr>
              <w:t xml:space="preserve">Hypernatremi</w:t>
            </w:r>
          </w:p>
        </w:tc>
        <w:tc>
          <w:tcPr>
            <w:shd w:fill="auto" w:val="clear"/>
            <w:tcMar>
              <w:top w:w="100.0" w:type="dxa"/>
              <w:left w:w="100.0" w:type="dxa"/>
              <w:bottom w:w="100.0" w:type="dxa"/>
              <w:right w:w="100.0" w:type="dxa"/>
            </w:tcMar>
            <w:vAlign w:val="top"/>
          </w:tcPr>
          <w:p w:rsidR="00000000" w:rsidDel="00000000" w:rsidP="00000000" w:rsidRDefault="00000000" w:rsidRPr="00000000" w14:paraId="000002C1">
            <w:pPr>
              <w:pageBreakBefore w:val="0"/>
              <w:widowControl w:val="0"/>
              <w:spacing w:line="240" w:lineRule="auto"/>
              <w:rPr>
                <w:b w:val="1"/>
                <w:color w:val="1a1d28"/>
                <w:sz w:val="20"/>
                <w:szCs w:val="20"/>
                <w:highlight w:val="white"/>
              </w:rPr>
            </w:pPr>
            <w:r w:rsidDel="00000000" w:rsidR="00000000" w:rsidRPr="00000000">
              <w:rPr>
                <w:b w:val="1"/>
                <w:color w:val="1a1d28"/>
                <w:sz w:val="20"/>
                <w:szCs w:val="20"/>
                <w:highlight w:val="white"/>
                <w:rtl w:val="0"/>
              </w:rPr>
              <w:t xml:space="preserve">Hyponatremi</w:t>
            </w:r>
          </w:p>
        </w:tc>
        <w:tc>
          <w:tcPr>
            <w:shd w:fill="auto" w:val="clear"/>
            <w:tcMar>
              <w:top w:w="100.0" w:type="dxa"/>
              <w:left w:w="100.0" w:type="dxa"/>
              <w:bottom w:w="100.0" w:type="dxa"/>
              <w:right w:w="100.0" w:type="dxa"/>
            </w:tcMar>
            <w:vAlign w:val="top"/>
          </w:tcPr>
          <w:p w:rsidR="00000000" w:rsidDel="00000000" w:rsidP="00000000" w:rsidRDefault="00000000" w:rsidRPr="00000000" w14:paraId="000002C2">
            <w:pPr>
              <w:pageBreakBefore w:val="0"/>
              <w:widowControl w:val="0"/>
              <w:spacing w:line="240" w:lineRule="auto"/>
              <w:rPr>
                <w:b w:val="1"/>
                <w:color w:val="1a1d28"/>
                <w:sz w:val="20"/>
                <w:szCs w:val="20"/>
                <w:highlight w:val="white"/>
              </w:rPr>
            </w:pPr>
            <w:r w:rsidDel="00000000" w:rsidR="00000000" w:rsidRPr="00000000">
              <w:rPr>
                <w:b w:val="1"/>
                <w:color w:val="1a1d28"/>
                <w:sz w:val="20"/>
                <w:szCs w:val="20"/>
                <w:highlight w:val="white"/>
                <w:rtl w:val="0"/>
              </w:rPr>
              <w:t xml:space="preserve">Hyperkalemi</w:t>
            </w:r>
          </w:p>
        </w:tc>
        <w:tc>
          <w:tcPr>
            <w:shd w:fill="auto" w:val="clear"/>
            <w:tcMar>
              <w:top w:w="100.0" w:type="dxa"/>
              <w:left w:w="100.0" w:type="dxa"/>
              <w:bottom w:w="100.0" w:type="dxa"/>
              <w:right w:w="100.0" w:type="dxa"/>
            </w:tcMar>
            <w:vAlign w:val="top"/>
          </w:tcPr>
          <w:p w:rsidR="00000000" w:rsidDel="00000000" w:rsidP="00000000" w:rsidRDefault="00000000" w:rsidRPr="00000000" w14:paraId="000002C3">
            <w:pPr>
              <w:pageBreakBefore w:val="0"/>
              <w:widowControl w:val="0"/>
              <w:spacing w:line="240" w:lineRule="auto"/>
              <w:rPr>
                <w:b w:val="1"/>
                <w:color w:val="1a1d28"/>
                <w:sz w:val="20"/>
                <w:szCs w:val="20"/>
                <w:highlight w:val="white"/>
              </w:rPr>
            </w:pPr>
            <w:r w:rsidDel="00000000" w:rsidR="00000000" w:rsidRPr="00000000">
              <w:rPr>
                <w:b w:val="1"/>
                <w:color w:val="1a1d28"/>
                <w:sz w:val="20"/>
                <w:szCs w:val="20"/>
                <w:highlight w:val="white"/>
                <w:rtl w:val="0"/>
              </w:rPr>
              <w:t xml:space="preserve">Hypokalemi</w:t>
            </w:r>
          </w:p>
        </w:tc>
        <w:tc>
          <w:tcPr>
            <w:shd w:fill="auto" w:val="clear"/>
            <w:tcMar>
              <w:top w:w="100.0" w:type="dxa"/>
              <w:left w:w="100.0" w:type="dxa"/>
              <w:bottom w:w="100.0" w:type="dxa"/>
              <w:right w:w="100.0" w:type="dxa"/>
            </w:tcMar>
            <w:vAlign w:val="top"/>
          </w:tcPr>
          <w:p w:rsidR="00000000" w:rsidDel="00000000" w:rsidP="00000000" w:rsidRDefault="00000000" w:rsidRPr="00000000" w14:paraId="000002C4">
            <w:pPr>
              <w:pageBreakBefore w:val="0"/>
              <w:widowControl w:val="0"/>
              <w:spacing w:line="240" w:lineRule="auto"/>
              <w:rPr>
                <w:b w:val="1"/>
                <w:color w:val="1a1d28"/>
                <w:sz w:val="20"/>
                <w:szCs w:val="20"/>
                <w:highlight w:val="white"/>
              </w:rPr>
            </w:pPr>
            <w:r w:rsidDel="00000000" w:rsidR="00000000" w:rsidRPr="00000000">
              <w:rPr>
                <w:b w:val="1"/>
                <w:color w:val="1a1d28"/>
                <w:sz w:val="20"/>
                <w:szCs w:val="20"/>
                <w:highlight w:val="white"/>
                <w:rtl w:val="0"/>
              </w:rPr>
              <w:t xml:space="preserve">Hyperkalcemi</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C5">
            <w:pPr>
              <w:pageBreakBefore w:val="0"/>
              <w:widowControl w:val="0"/>
              <w:spacing w:line="240" w:lineRule="auto"/>
              <w:rPr>
                <w:color w:val="1a1d28"/>
                <w:sz w:val="24"/>
                <w:szCs w:val="24"/>
                <w:highlight w:val="white"/>
              </w:rPr>
            </w:pPr>
            <w:r w:rsidDel="00000000" w:rsidR="00000000" w:rsidRPr="00000000">
              <w:rPr>
                <w:color w:val="1a1d28"/>
                <w:sz w:val="24"/>
                <w:szCs w:val="24"/>
                <w:highlight w:val="white"/>
                <w:rtl w:val="0"/>
              </w:rPr>
              <w:t xml:space="preserve">Loopdiuretika</w:t>
            </w:r>
          </w:p>
        </w:tc>
        <w:tc>
          <w:tcPr>
            <w:shd w:fill="auto" w:val="clear"/>
            <w:tcMar>
              <w:top w:w="100.0" w:type="dxa"/>
              <w:left w:w="100.0" w:type="dxa"/>
              <w:bottom w:w="100.0" w:type="dxa"/>
              <w:right w:w="100.0" w:type="dxa"/>
            </w:tcMar>
            <w:vAlign w:val="top"/>
          </w:tcPr>
          <w:p w:rsidR="00000000" w:rsidDel="00000000" w:rsidP="00000000" w:rsidRDefault="00000000" w:rsidRPr="00000000" w14:paraId="000002C6">
            <w:pPr>
              <w:pageBreakBefore w:val="0"/>
              <w:widowControl w:val="0"/>
              <w:spacing w:line="240" w:lineRule="auto"/>
              <w:rPr>
                <w:b w:val="1"/>
                <w:color w:val="1a1d28"/>
                <w:sz w:val="28"/>
                <w:szCs w:val="28"/>
                <w:highlight w:val="whit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C7">
            <w:pPr>
              <w:pageBreakBefore w:val="0"/>
              <w:widowControl w:val="0"/>
              <w:spacing w:line="240" w:lineRule="auto"/>
              <w:rPr>
                <w:b w:val="1"/>
                <w:color w:val="1a1d28"/>
                <w:sz w:val="28"/>
                <w:szCs w:val="28"/>
                <w:highlight w:val="white"/>
              </w:rPr>
            </w:pPr>
            <w:r w:rsidDel="00000000" w:rsidR="00000000" w:rsidRPr="00000000">
              <w:rPr>
                <w:b w:val="1"/>
                <w:color w:val="1a1d28"/>
                <w:sz w:val="28"/>
                <w:szCs w:val="28"/>
                <w:highlight w:val="white"/>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2C8">
            <w:pPr>
              <w:pageBreakBefore w:val="0"/>
              <w:widowControl w:val="0"/>
              <w:spacing w:line="240" w:lineRule="auto"/>
              <w:rPr>
                <w:b w:val="1"/>
                <w:color w:val="1a1d28"/>
                <w:sz w:val="28"/>
                <w:szCs w:val="28"/>
                <w:highlight w:val="whit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C9">
            <w:pPr>
              <w:pageBreakBefore w:val="0"/>
              <w:widowControl w:val="0"/>
              <w:spacing w:line="240" w:lineRule="auto"/>
              <w:rPr>
                <w:b w:val="1"/>
                <w:color w:val="1a1d28"/>
                <w:sz w:val="28"/>
                <w:szCs w:val="28"/>
                <w:highlight w:val="white"/>
              </w:rPr>
            </w:pPr>
            <w:r w:rsidDel="00000000" w:rsidR="00000000" w:rsidRPr="00000000">
              <w:rPr>
                <w:b w:val="1"/>
                <w:color w:val="1a1d28"/>
                <w:sz w:val="28"/>
                <w:szCs w:val="28"/>
                <w:highlight w:val="white"/>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2CA">
            <w:pPr>
              <w:pageBreakBefore w:val="0"/>
              <w:widowControl w:val="0"/>
              <w:spacing w:line="240" w:lineRule="auto"/>
              <w:rPr>
                <w:b w:val="1"/>
                <w:color w:val="1a1d28"/>
                <w:sz w:val="28"/>
                <w:szCs w:val="28"/>
                <w:highlight w:val="white"/>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CB">
            <w:pPr>
              <w:pageBreakBefore w:val="0"/>
              <w:widowControl w:val="0"/>
              <w:spacing w:line="240" w:lineRule="auto"/>
              <w:rPr>
                <w:color w:val="1a1d28"/>
                <w:sz w:val="24"/>
                <w:szCs w:val="24"/>
                <w:highlight w:val="white"/>
              </w:rPr>
            </w:pPr>
            <w:r w:rsidDel="00000000" w:rsidR="00000000" w:rsidRPr="00000000">
              <w:rPr>
                <w:color w:val="1a1d28"/>
                <w:sz w:val="24"/>
                <w:szCs w:val="24"/>
                <w:highlight w:val="white"/>
                <w:rtl w:val="0"/>
              </w:rPr>
              <w:t xml:space="preserve">Tiaziddiuretika</w:t>
            </w:r>
          </w:p>
        </w:tc>
        <w:tc>
          <w:tcPr>
            <w:shd w:fill="auto" w:val="clear"/>
            <w:tcMar>
              <w:top w:w="100.0" w:type="dxa"/>
              <w:left w:w="100.0" w:type="dxa"/>
              <w:bottom w:w="100.0" w:type="dxa"/>
              <w:right w:w="100.0" w:type="dxa"/>
            </w:tcMar>
            <w:vAlign w:val="top"/>
          </w:tcPr>
          <w:p w:rsidR="00000000" w:rsidDel="00000000" w:rsidP="00000000" w:rsidRDefault="00000000" w:rsidRPr="00000000" w14:paraId="000002CC">
            <w:pPr>
              <w:pageBreakBefore w:val="0"/>
              <w:widowControl w:val="0"/>
              <w:spacing w:line="240" w:lineRule="auto"/>
              <w:rPr>
                <w:b w:val="1"/>
                <w:color w:val="1a1d28"/>
                <w:sz w:val="28"/>
                <w:szCs w:val="28"/>
                <w:highlight w:val="whit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CD">
            <w:pPr>
              <w:pageBreakBefore w:val="0"/>
              <w:widowControl w:val="0"/>
              <w:spacing w:line="240" w:lineRule="auto"/>
              <w:rPr>
                <w:b w:val="1"/>
                <w:color w:val="1a1d28"/>
                <w:sz w:val="28"/>
                <w:szCs w:val="28"/>
                <w:highlight w:val="white"/>
              </w:rPr>
            </w:pPr>
            <w:r w:rsidDel="00000000" w:rsidR="00000000" w:rsidRPr="00000000">
              <w:rPr>
                <w:b w:val="1"/>
                <w:color w:val="1a1d28"/>
                <w:sz w:val="28"/>
                <w:szCs w:val="28"/>
                <w:highlight w:val="white"/>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2CE">
            <w:pPr>
              <w:pageBreakBefore w:val="0"/>
              <w:widowControl w:val="0"/>
              <w:spacing w:line="240" w:lineRule="auto"/>
              <w:rPr>
                <w:b w:val="1"/>
                <w:color w:val="1a1d28"/>
                <w:sz w:val="28"/>
                <w:szCs w:val="28"/>
                <w:highlight w:val="whit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CF">
            <w:pPr>
              <w:pageBreakBefore w:val="0"/>
              <w:widowControl w:val="0"/>
              <w:spacing w:line="240" w:lineRule="auto"/>
              <w:rPr>
                <w:b w:val="1"/>
                <w:color w:val="1a1d28"/>
                <w:sz w:val="28"/>
                <w:szCs w:val="28"/>
                <w:highlight w:val="white"/>
              </w:rPr>
            </w:pPr>
            <w:r w:rsidDel="00000000" w:rsidR="00000000" w:rsidRPr="00000000">
              <w:rPr>
                <w:b w:val="1"/>
                <w:color w:val="1a1d28"/>
                <w:sz w:val="28"/>
                <w:szCs w:val="28"/>
                <w:highlight w:val="white"/>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2D0">
            <w:pPr>
              <w:pageBreakBefore w:val="0"/>
              <w:widowControl w:val="0"/>
              <w:spacing w:line="240" w:lineRule="auto"/>
              <w:rPr>
                <w:b w:val="1"/>
                <w:color w:val="1a1d28"/>
                <w:sz w:val="28"/>
                <w:szCs w:val="28"/>
                <w:highlight w:val="white"/>
              </w:rPr>
            </w:pPr>
            <w:r w:rsidDel="00000000" w:rsidR="00000000" w:rsidRPr="00000000">
              <w:rPr>
                <w:b w:val="1"/>
                <w:color w:val="1a1d28"/>
                <w:sz w:val="28"/>
                <w:szCs w:val="28"/>
                <w:highlight w:val="white"/>
                <w:rtl w:val="0"/>
              </w:rPr>
              <w:t xml:space="preserve">x</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D1">
            <w:pPr>
              <w:pageBreakBefore w:val="0"/>
              <w:widowControl w:val="0"/>
              <w:spacing w:line="240" w:lineRule="auto"/>
              <w:rPr>
                <w:color w:val="1a1d28"/>
                <w:sz w:val="24"/>
                <w:szCs w:val="24"/>
                <w:highlight w:val="white"/>
              </w:rPr>
            </w:pPr>
            <w:r w:rsidDel="00000000" w:rsidR="00000000" w:rsidRPr="00000000">
              <w:rPr>
                <w:color w:val="1a1d28"/>
                <w:sz w:val="24"/>
                <w:szCs w:val="24"/>
                <w:highlight w:val="white"/>
                <w:rtl w:val="0"/>
              </w:rPr>
              <w:t xml:space="preserve">ACE-hämmare</w:t>
            </w:r>
          </w:p>
        </w:tc>
        <w:tc>
          <w:tcPr>
            <w:shd w:fill="auto" w:val="clear"/>
            <w:tcMar>
              <w:top w:w="100.0" w:type="dxa"/>
              <w:left w:w="100.0" w:type="dxa"/>
              <w:bottom w:w="100.0" w:type="dxa"/>
              <w:right w:w="100.0" w:type="dxa"/>
            </w:tcMar>
            <w:vAlign w:val="top"/>
          </w:tcPr>
          <w:p w:rsidR="00000000" w:rsidDel="00000000" w:rsidP="00000000" w:rsidRDefault="00000000" w:rsidRPr="00000000" w14:paraId="000002D2">
            <w:pPr>
              <w:pageBreakBefore w:val="0"/>
              <w:widowControl w:val="0"/>
              <w:spacing w:line="240" w:lineRule="auto"/>
              <w:rPr>
                <w:b w:val="1"/>
                <w:color w:val="1a1d28"/>
                <w:sz w:val="28"/>
                <w:szCs w:val="28"/>
                <w:highlight w:val="whit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D3">
            <w:pPr>
              <w:pageBreakBefore w:val="0"/>
              <w:widowControl w:val="0"/>
              <w:spacing w:line="240" w:lineRule="auto"/>
              <w:rPr>
                <w:b w:val="1"/>
                <w:color w:val="1a1d28"/>
                <w:sz w:val="28"/>
                <w:szCs w:val="28"/>
                <w:highlight w:val="white"/>
              </w:rPr>
            </w:pPr>
            <w:r w:rsidDel="00000000" w:rsidR="00000000" w:rsidRPr="00000000">
              <w:rPr>
                <w:b w:val="1"/>
                <w:color w:val="1a1d28"/>
                <w:sz w:val="28"/>
                <w:szCs w:val="28"/>
                <w:highlight w:val="white"/>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2D4">
            <w:pPr>
              <w:pageBreakBefore w:val="0"/>
              <w:widowControl w:val="0"/>
              <w:spacing w:line="240" w:lineRule="auto"/>
              <w:rPr>
                <w:b w:val="1"/>
                <w:color w:val="1a1d28"/>
                <w:sz w:val="28"/>
                <w:szCs w:val="28"/>
                <w:highlight w:val="white"/>
              </w:rPr>
            </w:pPr>
            <w:r w:rsidDel="00000000" w:rsidR="00000000" w:rsidRPr="00000000">
              <w:rPr>
                <w:b w:val="1"/>
                <w:color w:val="1a1d28"/>
                <w:sz w:val="28"/>
                <w:szCs w:val="28"/>
                <w:highlight w:val="white"/>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2D5">
            <w:pPr>
              <w:pageBreakBefore w:val="0"/>
              <w:widowControl w:val="0"/>
              <w:spacing w:line="240" w:lineRule="auto"/>
              <w:rPr>
                <w:b w:val="1"/>
                <w:color w:val="1a1d28"/>
                <w:sz w:val="28"/>
                <w:szCs w:val="28"/>
                <w:highlight w:val="whit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D6">
            <w:pPr>
              <w:pageBreakBefore w:val="0"/>
              <w:widowControl w:val="0"/>
              <w:spacing w:line="240" w:lineRule="auto"/>
              <w:rPr>
                <w:b w:val="1"/>
                <w:color w:val="1a1d28"/>
                <w:sz w:val="28"/>
                <w:szCs w:val="28"/>
                <w:highlight w:val="white"/>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D7">
            <w:pPr>
              <w:pageBreakBefore w:val="0"/>
              <w:widowControl w:val="0"/>
              <w:spacing w:line="240" w:lineRule="auto"/>
              <w:rPr>
                <w:color w:val="1a1d28"/>
                <w:sz w:val="24"/>
                <w:szCs w:val="24"/>
                <w:highlight w:val="white"/>
              </w:rPr>
            </w:pPr>
            <w:r w:rsidDel="00000000" w:rsidR="00000000" w:rsidRPr="00000000">
              <w:rPr>
                <w:color w:val="1a1d28"/>
                <w:sz w:val="24"/>
                <w:szCs w:val="24"/>
                <w:highlight w:val="white"/>
                <w:rtl w:val="0"/>
              </w:rPr>
              <w:t xml:space="preserve">Aldosteronreceptorantagonist</w:t>
            </w:r>
          </w:p>
        </w:tc>
        <w:tc>
          <w:tcPr>
            <w:shd w:fill="auto" w:val="clear"/>
            <w:tcMar>
              <w:top w:w="100.0" w:type="dxa"/>
              <w:left w:w="100.0" w:type="dxa"/>
              <w:bottom w:w="100.0" w:type="dxa"/>
              <w:right w:w="100.0" w:type="dxa"/>
            </w:tcMar>
            <w:vAlign w:val="top"/>
          </w:tcPr>
          <w:p w:rsidR="00000000" w:rsidDel="00000000" w:rsidP="00000000" w:rsidRDefault="00000000" w:rsidRPr="00000000" w14:paraId="000002D8">
            <w:pPr>
              <w:pageBreakBefore w:val="0"/>
              <w:widowControl w:val="0"/>
              <w:spacing w:line="240" w:lineRule="auto"/>
              <w:rPr>
                <w:b w:val="1"/>
                <w:color w:val="1a1d28"/>
                <w:sz w:val="28"/>
                <w:szCs w:val="28"/>
                <w:highlight w:val="whit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D9">
            <w:pPr>
              <w:pageBreakBefore w:val="0"/>
              <w:widowControl w:val="0"/>
              <w:spacing w:line="240" w:lineRule="auto"/>
              <w:rPr>
                <w:b w:val="1"/>
                <w:color w:val="1a1d28"/>
                <w:sz w:val="28"/>
                <w:szCs w:val="28"/>
                <w:highlight w:val="white"/>
              </w:rPr>
            </w:pPr>
            <w:r w:rsidDel="00000000" w:rsidR="00000000" w:rsidRPr="00000000">
              <w:rPr>
                <w:b w:val="1"/>
                <w:color w:val="1a1d28"/>
                <w:sz w:val="28"/>
                <w:szCs w:val="28"/>
                <w:highlight w:val="white"/>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2DA">
            <w:pPr>
              <w:pageBreakBefore w:val="0"/>
              <w:widowControl w:val="0"/>
              <w:spacing w:line="240" w:lineRule="auto"/>
              <w:rPr>
                <w:b w:val="1"/>
                <w:color w:val="1a1d28"/>
                <w:sz w:val="28"/>
                <w:szCs w:val="28"/>
                <w:highlight w:val="white"/>
              </w:rPr>
            </w:pPr>
            <w:r w:rsidDel="00000000" w:rsidR="00000000" w:rsidRPr="00000000">
              <w:rPr>
                <w:b w:val="1"/>
                <w:color w:val="1a1d28"/>
                <w:sz w:val="28"/>
                <w:szCs w:val="28"/>
                <w:highlight w:val="white"/>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2DB">
            <w:pPr>
              <w:pageBreakBefore w:val="0"/>
              <w:widowControl w:val="0"/>
              <w:spacing w:line="240" w:lineRule="auto"/>
              <w:rPr>
                <w:b w:val="1"/>
                <w:color w:val="1a1d28"/>
                <w:sz w:val="28"/>
                <w:szCs w:val="28"/>
                <w:highlight w:val="whit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DC">
            <w:pPr>
              <w:pageBreakBefore w:val="0"/>
              <w:widowControl w:val="0"/>
              <w:spacing w:line="240" w:lineRule="auto"/>
              <w:rPr>
                <w:b w:val="1"/>
                <w:color w:val="1a1d28"/>
                <w:sz w:val="28"/>
                <w:szCs w:val="28"/>
                <w:highlight w:val="white"/>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DD">
            <w:pPr>
              <w:pageBreakBefore w:val="0"/>
              <w:widowControl w:val="0"/>
              <w:spacing w:line="240" w:lineRule="auto"/>
              <w:rPr>
                <w:color w:val="1a1d28"/>
                <w:sz w:val="24"/>
                <w:szCs w:val="24"/>
                <w:highlight w:val="white"/>
              </w:rPr>
            </w:pPr>
            <w:r w:rsidDel="00000000" w:rsidR="00000000" w:rsidRPr="00000000">
              <w:rPr>
                <w:color w:val="1a1d28"/>
                <w:sz w:val="24"/>
                <w:szCs w:val="24"/>
                <w:highlight w:val="white"/>
                <w:rtl w:val="0"/>
              </w:rPr>
              <w:t xml:space="preserve">SSRI</w:t>
            </w:r>
          </w:p>
        </w:tc>
        <w:tc>
          <w:tcPr>
            <w:shd w:fill="auto" w:val="clear"/>
            <w:tcMar>
              <w:top w:w="100.0" w:type="dxa"/>
              <w:left w:w="100.0" w:type="dxa"/>
              <w:bottom w:w="100.0" w:type="dxa"/>
              <w:right w:w="100.0" w:type="dxa"/>
            </w:tcMar>
            <w:vAlign w:val="top"/>
          </w:tcPr>
          <w:p w:rsidR="00000000" w:rsidDel="00000000" w:rsidP="00000000" w:rsidRDefault="00000000" w:rsidRPr="00000000" w14:paraId="000002DE">
            <w:pPr>
              <w:pageBreakBefore w:val="0"/>
              <w:widowControl w:val="0"/>
              <w:spacing w:line="240" w:lineRule="auto"/>
              <w:rPr>
                <w:b w:val="1"/>
                <w:color w:val="1a1d28"/>
                <w:sz w:val="28"/>
                <w:szCs w:val="28"/>
                <w:highlight w:val="whit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DF">
            <w:pPr>
              <w:pageBreakBefore w:val="0"/>
              <w:widowControl w:val="0"/>
              <w:spacing w:line="240" w:lineRule="auto"/>
              <w:rPr>
                <w:b w:val="1"/>
                <w:color w:val="1a1d28"/>
                <w:sz w:val="28"/>
                <w:szCs w:val="28"/>
                <w:highlight w:val="white"/>
              </w:rPr>
            </w:pPr>
            <w:r w:rsidDel="00000000" w:rsidR="00000000" w:rsidRPr="00000000">
              <w:rPr>
                <w:b w:val="1"/>
                <w:color w:val="1a1d28"/>
                <w:sz w:val="28"/>
                <w:szCs w:val="28"/>
                <w:highlight w:val="white"/>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2E0">
            <w:pPr>
              <w:pageBreakBefore w:val="0"/>
              <w:widowControl w:val="0"/>
              <w:spacing w:line="240" w:lineRule="auto"/>
              <w:rPr>
                <w:b w:val="1"/>
                <w:color w:val="1a1d28"/>
                <w:sz w:val="28"/>
                <w:szCs w:val="28"/>
                <w:highlight w:val="whit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E1">
            <w:pPr>
              <w:pageBreakBefore w:val="0"/>
              <w:widowControl w:val="0"/>
              <w:spacing w:line="240" w:lineRule="auto"/>
              <w:rPr>
                <w:b w:val="1"/>
                <w:color w:val="1a1d28"/>
                <w:sz w:val="28"/>
                <w:szCs w:val="28"/>
                <w:highlight w:val="white"/>
              </w:rPr>
            </w:pPr>
            <w:r w:rsidDel="00000000" w:rsidR="00000000" w:rsidRPr="00000000">
              <w:rPr>
                <w:b w:val="1"/>
                <w:color w:val="1a1d28"/>
                <w:sz w:val="28"/>
                <w:szCs w:val="28"/>
                <w:highlight w:val="white"/>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2E2">
            <w:pPr>
              <w:pageBreakBefore w:val="0"/>
              <w:widowControl w:val="0"/>
              <w:spacing w:line="240" w:lineRule="auto"/>
              <w:rPr>
                <w:b w:val="1"/>
                <w:color w:val="1a1d28"/>
                <w:sz w:val="28"/>
                <w:szCs w:val="28"/>
                <w:highlight w:val="white"/>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E3">
            <w:pPr>
              <w:pageBreakBefore w:val="0"/>
              <w:widowControl w:val="0"/>
              <w:spacing w:line="240" w:lineRule="auto"/>
              <w:rPr>
                <w:color w:val="1a1d28"/>
                <w:sz w:val="24"/>
                <w:szCs w:val="24"/>
                <w:highlight w:val="white"/>
              </w:rPr>
            </w:pPr>
            <w:r w:rsidDel="00000000" w:rsidR="00000000" w:rsidRPr="00000000">
              <w:rPr>
                <w:color w:val="1a1d28"/>
                <w:sz w:val="24"/>
                <w:szCs w:val="24"/>
                <w:highlight w:val="white"/>
                <w:rtl w:val="0"/>
              </w:rPr>
              <w:t xml:space="preserve">Vitamin D</w:t>
            </w:r>
          </w:p>
        </w:tc>
        <w:tc>
          <w:tcPr>
            <w:shd w:fill="auto" w:val="clear"/>
            <w:tcMar>
              <w:top w:w="100.0" w:type="dxa"/>
              <w:left w:w="100.0" w:type="dxa"/>
              <w:bottom w:w="100.0" w:type="dxa"/>
              <w:right w:w="100.0" w:type="dxa"/>
            </w:tcMar>
            <w:vAlign w:val="top"/>
          </w:tcPr>
          <w:p w:rsidR="00000000" w:rsidDel="00000000" w:rsidP="00000000" w:rsidRDefault="00000000" w:rsidRPr="00000000" w14:paraId="000002E4">
            <w:pPr>
              <w:pageBreakBefore w:val="0"/>
              <w:widowControl w:val="0"/>
              <w:spacing w:line="240" w:lineRule="auto"/>
              <w:rPr>
                <w:b w:val="1"/>
                <w:color w:val="1a1d28"/>
                <w:sz w:val="28"/>
                <w:szCs w:val="28"/>
                <w:highlight w:val="whit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E5">
            <w:pPr>
              <w:pageBreakBefore w:val="0"/>
              <w:widowControl w:val="0"/>
              <w:spacing w:line="240" w:lineRule="auto"/>
              <w:rPr>
                <w:b w:val="1"/>
                <w:color w:val="1a1d28"/>
                <w:sz w:val="28"/>
                <w:szCs w:val="28"/>
                <w:highlight w:val="whit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E6">
            <w:pPr>
              <w:pageBreakBefore w:val="0"/>
              <w:widowControl w:val="0"/>
              <w:spacing w:line="240" w:lineRule="auto"/>
              <w:rPr>
                <w:b w:val="1"/>
                <w:color w:val="1a1d28"/>
                <w:sz w:val="28"/>
                <w:szCs w:val="28"/>
                <w:highlight w:val="whit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E7">
            <w:pPr>
              <w:pageBreakBefore w:val="0"/>
              <w:widowControl w:val="0"/>
              <w:spacing w:line="240" w:lineRule="auto"/>
              <w:rPr>
                <w:b w:val="1"/>
                <w:color w:val="1a1d28"/>
                <w:sz w:val="28"/>
                <w:szCs w:val="28"/>
                <w:highlight w:val="whit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E8">
            <w:pPr>
              <w:pageBreakBefore w:val="0"/>
              <w:widowControl w:val="0"/>
              <w:spacing w:line="240" w:lineRule="auto"/>
              <w:rPr>
                <w:b w:val="1"/>
                <w:color w:val="1a1d28"/>
                <w:sz w:val="28"/>
                <w:szCs w:val="28"/>
                <w:highlight w:val="white"/>
              </w:rPr>
            </w:pPr>
            <w:r w:rsidDel="00000000" w:rsidR="00000000" w:rsidRPr="00000000">
              <w:rPr>
                <w:b w:val="1"/>
                <w:color w:val="1a1d28"/>
                <w:sz w:val="28"/>
                <w:szCs w:val="28"/>
                <w:highlight w:val="white"/>
                <w:rtl w:val="0"/>
              </w:rPr>
              <w:t xml:space="preserve">x</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E9">
            <w:pPr>
              <w:pageBreakBefore w:val="0"/>
              <w:widowControl w:val="0"/>
              <w:spacing w:line="240" w:lineRule="auto"/>
              <w:rPr>
                <w:color w:val="1a1d28"/>
                <w:sz w:val="24"/>
                <w:szCs w:val="24"/>
                <w:highlight w:val="white"/>
              </w:rPr>
            </w:pPr>
            <w:r w:rsidDel="00000000" w:rsidR="00000000" w:rsidRPr="00000000">
              <w:rPr>
                <w:color w:val="1a1d28"/>
                <w:sz w:val="24"/>
                <w:szCs w:val="24"/>
                <w:highlight w:val="white"/>
                <w:rtl w:val="0"/>
              </w:rPr>
              <w:t xml:space="preserve">Karbamazepin</w:t>
            </w:r>
          </w:p>
        </w:tc>
        <w:tc>
          <w:tcPr>
            <w:shd w:fill="auto" w:val="clear"/>
            <w:tcMar>
              <w:top w:w="100.0" w:type="dxa"/>
              <w:left w:w="100.0" w:type="dxa"/>
              <w:bottom w:w="100.0" w:type="dxa"/>
              <w:right w:w="100.0" w:type="dxa"/>
            </w:tcMar>
            <w:vAlign w:val="top"/>
          </w:tcPr>
          <w:p w:rsidR="00000000" w:rsidDel="00000000" w:rsidP="00000000" w:rsidRDefault="00000000" w:rsidRPr="00000000" w14:paraId="000002EA">
            <w:pPr>
              <w:pageBreakBefore w:val="0"/>
              <w:widowControl w:val="0"/>
              <w:spacing w:line="240" w:lineRule="auto"/>
              <w:rPr>
                <w:b w:val="1"/>
                <w:color w:val="1a1d28"/>
                <w:sz w:val="28"/>
                <w:szCs w:val="28"/>
                <w:highlight w:val="whit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EB">
            <w:pPr>
              <w:pageBreakBefore w:val="0"/>
              <w:widowControl w:val="0"/>
              <w:spacing w:line="240" w:lineRule="auto"/>
              <w:rPr>
                <w:b w:val="1"/>
                <w:color w:val="1a1d28"/>
                <w:sz w:val="28"/>
                <w:szCs w:val="28"/>
                <w:highlight w:val="white"/>
              </w:rPr>
            </w:pPr>
            <w:r w:rsidDel="00000000" w:rsidR="00000000" w:rsidRPr="00000000">
              <w:rPr>
                <w:b w:val="1"/>
                <w:color w:val="1a1d28"/>
                <w:sz w:val="28"/>
                <w:szCs w:val="28"/>
                <w:highlight w:val="white"/>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2EC">
            <w:pPr>
              <w:pageBreakBefore w:val="0"/>
              <w:widowControl w:val="0"/>
              <w:spacing w:line="240" w:lineRule="auto"/>
              <w:rPr>
                <w:b w:val="1"/>
                <w:color w:val="1a1d28"/>
                <w:sz w:val="28"/>
                <w:szCs w:val="28"/>
                <w:highlight w:val="whit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ED">
            <w:pPr>
              <w:pageBreakBefore w:val="0"/>
              <w:widowControl w:val="0"/>
              <w:spacing w:line="240" w:lineRule="auto"/>
              <w:rPr>
                <w:b w:val="1"/>
                <w:color w:val="1a1d28"/>
                <w:sz w:val="28"/>
                <w:szCs w:val="28"/>
                <w:highlight w:val="whit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EE">
            <w:pPr>
              <w:pageBreakBefore w:val="0"/>
              <w:widowControl w:val="0"/>
              <w:spacing w:line="240" w:lineRule="auto"/>
              <w:rPr>
                <w:b w:val="1"/>
                <w:color w:val="1a1d28"/>
                <w:sz w:val="28"/>
                <w:szCs w:val="28"/>
                <w:highlight w:val="white"/>
              </w:rPr>
            </w:pPr>
            <w:r w:rsidDel="00000000" w:rsidR="00000000" w:rsidRPr="00000000">
              <w:rPr>
                <w:rtl w:val="0"/>
              </w:rPr>
            </w:r>
          </w:p>
        </w:tc>
      </w:tr>
    </w:tbl>
    <w:p w:rsidR="00000000" w:rsidDel="00000000" w:rsidP="00000000" w:rsidRDefault="00000000" w:rsidRPr="00000000" w14:paraId="000002EF">
      <w:pPr>
        <w:pageBreakBefore w:val="0"/>
        <w:rPr>
          <w:b w:val="1"/>
          <w:color w:val="1a1d28"/>
          <w:sz w:val="28"/>
          <w:szCs w:val="28"/>
          <w:highlight w:val="white"/>
        </w:rPr>
      </w:pPr>
      <w:r w:rsidDel="00000000" w:rsidR="00000000" w:rsidRPr="00000000">
        <w:rPr>
          <w:rtl w:val="0"/>
        </w:rPr>
      </w:r>
    </w:p>
    <w:p w:rsidR="00000000" w:rsidDel="00000000" w:rsidP="00000000" w:rsidRDefault="00000000" w:rsidRPr="00000000" w14:paraId="000002F0">
      <w:pPr>
        <w:pageBreakBefore w:val="0"/>
        <w:spacing w:after="0" w:lineRule="auto"/>
        <w:ind w:right="-13400"/>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Generisk substitution, utbytbara läkemedel</w:t>
      </w:r>
    </w:p>
    <w:p w:rsidR="00000000" w:rsidDel="00000000" w:rsidP="00000000" w:rsidRDefault="00000000" w:rsidRPr="00000000" w14:paraId="000002F1">
      <w:pPr>
        <w:pageBreakBefore w:val="0"/>
        <w:numPr>
          <w:ilvl w:val="0"/>
          <w:numId w:val="4"/>
        </w:numPr>
        <w:spacing w:after="0" w:lineRule="auto"/>
        <w:ind w:left="720" w:right="-1340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Kan innehålla olika tillsatsämnen men ej olika aktiv substans</w:t>
      </w:r>
    </w:p>
    <w:p w:rsidR="00000000" w:rsidDel="00000000" w:rsidP="00000000" w:rsidRDefault="00000000" w:rsidRPr="00000000" w14:paraId="000002F2">
      <w:pPr>
        <w:pageBreakBefore w:val="0"/>
        <w:numPr>
          <w:ilvl w:val="0"/>
          <w:numId w:val="4"/>
        </w:numPr>
        <w:spacing w:after="0" w:lineRule="auto"/>
        <w:ind w:left="720" w:right="-1340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Utbytbarhet bedöms av läkemedelsverket och läkemedlet måste ingå i läkemedelsförmånen.</w:t>
      </w:r>
    </w:p>
    <w:p w:rsidR="00000000" w:rsidDel="00000000" w:rsidP="00000000" w:rsidRDefault="00000000" w:rsidRPr="00000000" w14:paraId="000002F3">
      <w:pPr>
        <w:pageBreakBefore w:val="0"/>
        <w:numPr>
          <w:ilvl w:val="0"/>
          <w:numId w:val="4"/>
        </w:numPr>
        <w:spacing w:after="0" w:lineRule="auto"/>
        <w:ind w:left="720" w:right="-1340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FASS-texter behöver ej vara lika</w:t>
      </w:r>
    </w:p>
    <w:p w:rsidR="00000000" w:rsidDel="00000000" w:rsidP="00000000" w:rsidRDefault="00000000" w:rsidRPr="00000000" w14:paraId="000002F4">
      <w:pPr>
        <w:pageBreakBefore w:val="0"/>
        <w:numPr>
          <w:ilvl w:val="0"/>
          <w:numId w:val="4"/>
        </w:numPr>
        <w:spacing w:after="0" w:lineRule="auto"/>
        <w:ind w:left="720" w:right="-1340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Ska ej behöva annan inhalator eller injektionspenna</w:t>
      </w:r>
    </w:p>
    <w:p w:rsidR="00000000" w:rsidDel="00000000" w:rsidP="00000000" w:rsidRDefault="00000000" w:rsidRPr="00000000" w14:paraId="000002F5">
      <w:pPr>
        <w:pageBreakBefore w:val="0"/>
        <w:numPr>
          <w:ilvl w:val="0"/>
          <w:numId w:val="4"/>
        </w:numPr>
        <w:spacing w:after="0" w:lineRule="auto"/>
        <w:ind w:left="720" w:right="-1340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Om patient motsätter sig utbyte kan kostnaden bli högre men ej om läkaren motsätter sig. </w:t>
        <w:tab/>
      </w:r>
      <w:r w:rsidDel="00000000" w:rsidR="00000000" w:rsidRPr="00000000">
        <w:rPr>
          <w:rtl w:val="0"/>
        </w:rPr>
      </w:r>
    </w:p>
    <w:p w:rsidR="00000000" w:rsidDel="00000000" w:rsidP="00000000" w:rsidRDefault="00000000" w:rsidRPr="00000000" w14:paraId="000002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731200" cy="4216400"/>
            <wp:effectExtent b="0" l="0" r="0" t="0"/>
            <wp:docPr id="1" name="image16.png"/>
            <a:graphic>
              <a:graphicData uri="http://schemas.openxmlformats.org/drawingml/2006/picture">
                <pic:pic>
                  <pic:nvPicPr>
                    <pic:cNvPr id="0" name="image16.png"/>
                    <pic:cNvPicPr preferRelativeResize="0"/>
                  </pic:nvPicPr>
                  <pic:blipFill>
                    <a:blip r:embed="rId32"/>
                    <a:srcRect b="0" l="0" r="0" t="0"/>
                    <a:stretch>
                      <a:fillRect/>
                    </a:stretch>
                  </pic:blipFill>
                  <pic:spPr>
                    <a:xfrm>
                      <a:off x="0" y="0"/>
                      <a:ext cx="5731200" cy="4216400"/>
                    </a:xfrm>
                    <a:prstGeom prst="rect"/>
                    <a:ln/>
                  </pic:spPr>
                </pic:pic>
              </a:graphicData>
            </a:graphic>
          </wp:inline>
        </w:drawing>
      </w:r>
      <w:r w:rsidDel="00000000" w:rsidR="00000000" w:rsidRPr="00000000">
        <w:rPr>
          <w:rtl w:val="0"/>
        </w:rPr>
      </w:r>
    </w:p>
    <w:p w:rsidR="00000000" w:rsidDel="00000000" w:rsidP="00000000" w:rsidRDefault="00000000" w:rsidRPr="00000000" w14:paraId="000002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114300" distT="114300" distL="114300" distR="114300">
            <wp:extent cx="5731200" cy="4229100"/>
            <wp:effectExtent b="0" l="0" r="0" t="0"/>
            <wp:docPr id="20" name="image17.png"/>
            <a:graphic>
              <a:graphicData uri="http://schemas.openxmlformats.org/drawingml/2006/picture">
                <pic:pic>
                  <pic:nvPicPr>
                    <pic:cNvPr id="0" name="image17.png"/>
                    <pic:cNvPicPr preferRelativeResize="0"/>
                  </pic:nvPicPr>
                  <pic:blipFill>
                    <a:blip r:embed="rId33"/>
                    <a:srcRect b="0" l="0" r="0" t="0"/>
                    <a:stretch>
                      <a:fillRect/>
                    </a:stretch>
                  </pic:blipFill>
                  <pic:spPr>
                    <a:xfrm>
                      <a:off x="0" y="0"/>
                      <a:ext cx="5731200" cy="4229100"/>
                    </a:xfrm>
                    <a:prstGeom prst="rect"/>
                    <a:ln/>
                  </pic:spPr>
                </pic:pic>
              </a:graphicData>
            </a:graphic>
          </wp:inline>
        </w:drawing>
      </w:r>
      <w:r w:rsidDel="00000000" w:rsidR="00000000" w:rsidRPr="00000000">
        <w:rPr>
          <w:rtl w:val="0"/>
        </w:rPr>
      </w:r>
    </w:p>
    <w:p w:rsidR="00000000" w:rsidDel="00000000" w:rsidP="00000000" w:rsidRDefault="00000000" w:rsidRPr="00000000" w14:paraId="000002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731200" cy="3962400"/>
            <wp:effectExtent b="0" l="0" r="0" t="0"/>
            <wp:docPr id="2" name="image10.png"/>
            <a:graphic>
              <a:graphicData uri="http://schemas.openxmlformats.org/drawingml/2006/picture">
                <pic:pic>
                  <pic:nvPicPr>
                    <pic:cNvPr id="0" name="image10.png"/>
                    <pic:cNvPicPr preferRelativeResize="0"/>
                  </pic:nvPicPr>
                  <pic:blipFill>
                    <a:blip r:embed="rId34"/>
                    <a:srcRect b="0" l="0" r="0" t="0"/>
                    <a:stretch>
                      <a:fillRect/>
                    </a:stretch>
                  </pic:blipFill>
                  <pic:spPr>
                    <a:xfrm>
                      <a:off x="0" y="0"/>
                      <a:ext cx="5731200" cy="3962400"/>
                    </a:xfrm>
                    <a:prstGeom prst="rect"/>
                    <a:ln/>
                  </pic:spPr>
                </pic:pic>
              </a:graphicData>
            </a:graphic>
          </wp:inline>
        </w:drawing>
      </w:r>
      <w:r w:rsidDel="00000000" w:rsidR="00000000" w:rsidRPr="00000000">
        <w:rPr>
          <w:rtl w:val="0"/>
        </w:rPr>
      </w:r>
    </w:p>
    <w:p w:rsidR="00000000" w:rsidDel="00000000" w:rsidP="00000000" w:rsidRDefault="00000000" w:rsidRPr="00000000" w14:paraId="000002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731200" cy="3365500"/>
            <wp:effectExtent b="0" l="0" r="0" t="0"/>
            <wp:docPr id="4" name="image20.png"/>
            <a:graphic>
              <a:graphicData uri="http://schemas.openxmlformats.org/drawingml/2006/picture">
                <pic:pic>
                  <pic:nvPicPr>
                    <pic:cNvPr id="0" name="image20.png"/>
                    <pic:cNvPicPr preferRelativeResize="0"/>
                  </pic:nvPicPr>
                  <pic:blipFill>
                    <a:blip r:embed="rId35"/>
                    <a:srcRect b="0" l="0" r="0" t="0"/>
                    <a:stretch>
                      <a:fillRect/>
                    </a:stretch>
                  </pic:blipFill>
                  <pic:spPr>
                    <a:xfrm>
                      <a:off x="0" y="0"/>
                      <a:ext cx="5731200" cy="3365500"/>
                    </a:xfrm>
                    <a:prstGeom prst="rect"/>
                    <a:ln/>
                  </pic:spPr>
                </pic:pic>
              </a:graphicData>
            </a:graphic>
          </wp:inline>
        </w:drawing>
      </w:r>
      <w:r w:rsidDel="00000000" w:rsidR="00000000" w:rsidRPr="00000000">
        <w:rPr>
          <w:rtl w:val="0"/>
        </w:rPr>
      </w:r>
    </w:p>
    <w:p w:rsidR="00000000" w:rsidDel="00000000" w:rsidP="00000000" w:rsidRDefault="00000000" w:rsidRPr="00000000" w14:paraId="000002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FB">
      <w:pPr>
        <w:pageBreakBefore w:val="0"/>
        <w:spacing w:after="0" w:lineRule="auto"/>
        <w:ind w:left="0" w:right="-1340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FC">
      <w:pPr>
        <w:pageBreakBefore w:val="0"/>
        <w:spacing w:after="0" w:lineRule="auto"/>
        <w:ind w:left="0" w:right="-1340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tab/>
        <w:tab/>
        <w:t xml:space="preserve"> </w:t>
        <w:tab/>
        <w:tab/>
        <w:t xml:space="preserve"> </w:t>
        <w:tab/>
        <w:t xml:space="preserve"> </w:t>
        <w:tab/>
        <w:t xml:space="preserve"> </w:t>
        <w:tab/>
        <w:tab/>
      </w:r>
    </w:p>
    <w:p w:rsidR="00000000" w:rsidDel="00000000" w:rsidP="00000000" w:rsidRDefault="00000000" w:rsidRPr="00000000" w14:paraId="000002FD">
      <w:pPr>
        <w:pageBreakBefore w:val="0"/>
        <w:spacing w:after="0" w:lineRule="auto"/>
        <w:ind w:left="720" w:right="-1340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i w:val="1"/>
          <w:sz w:val="24"/>
          <w:szCs w:val="24"/>
        </w:rPr>
      </w:pPr>
      <w:r w:rsidDel="00000000" w:rsidR="00000000" w:rsidRPr="00000000">
        <w:rPr>
          <w:i w:val="1"/>
          <w:sz w:val="24"/>
          <w:szCs w:val="24"/>
          <w:rtl w:val="0"/>
        </w:rPr>
        <w:t xml:space="preserve">Penicillin G</w:t>
        <w:br w:type="textWrapping"/>
        <w:t xml:space="preserve">(Bensylpenicillin)</w:t>
      </w:r>
    </w:p>
    <w:p w:rsidR="00000000" w:rsidDel="00000000" w:rsidP="00000000" w:rsidRDefault="00000000" w:rsidRPr="00000000" w14:paraId="000003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i w:val="1"/>
          <w:sz w:val="24"/>
          <w:szCs w:val="24"/>
        </w:rPr>
      </w:pPr>
      <w:r w:rsidDel="00000000" w:rsidR="00000000" w:rsidRPr="00000000">
        <w:rPr>
          <w:i w:val="1"/>
          <w:sz w:val="24"/>
          <w:szCs w:val="24"/>
          <w:rtl w:val="0"/>
        </w:rPr>
        <w:t xml:space="preserve">Grupp:</w:t>
      </w:r>
    </w:p>
    <w:p w:rsidR="00000000" w:rsidDel="00000000" w:rsidP="00000000" w:rsidRDefault="00000000" w:rsidRPr="00000000" w14:paraId="000003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sz w:val="24"/>
          <w:szCs w:val="24"/>
          <w:rtl w:val="0"/>
        </w:rPr>
        <w:t xml:space="preserve">Betalaktamaslabila penicilliner (betalaktamer)</w:t>
      </w:r>
    </w:p>
    <w:p w:rsidR="00000000" w:rsidDel="00000000" w:rsidP="00000000" w:rsidRDefault="00000000" w:rsidRPr="00000000" w14:paraId="000003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sz w:val="24"/>
          <w:szCs w:val="24"/>
          <w:rtl w:val="0"/>
        </w:rPr>
        <w:t xml:space="preserve">Indikation:</w:t>
      </w:r>
    </w:p>
    <w:p w:rsidR="00000000" w:rsidDel="00000000" w:rsidP="00000000" w:rsidRDefault="00000000" w:rsidRPr="00000000" w14:paraId="000003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sz w:val="24"/>
          <w:szCs w:val="24"/>
          <w:rtl w:val="0"/>
        </w:rPr>
        <w:t xml:space="preserve">Pneumoni, erysipelas</w:t>
      </w:r>
    </w:p>
    <w:p w:rsidR="00000000" w:rsidDel="00000000" w:rsidP="00000000" w:rsidRDefault="00000000" w:rsidRPr="00000000" w14:paraId="000003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sz w:val="24"/>
          <w:szCs w:val="24"/>
          <w:rtl w:val="0"/>
        </w:rPr>
        <w:t xml:space="preserve">Verksam mot:</w:t>
      </w:r>
    </w:p>
    <w:p w:rsidR="00000000" w:rsidDel="00000000" w:rsidP="00000000" w:rsidRDefault="00000000" w:rsidRPr="00000000" w14:paraId="000003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sz w:val="24"/>
          <w:szCs w:val="24"/>
          <w:rtl w:val="0"/>
        </w:rPr>
        <w:t xml:space="preserve">GAS, pneumokock, meningokock, Pasteurella m, HI</w:t>
      </w:r>
    </w:p>
    <w:p w:rsidR="00000000" w:rsidDel="00000000" w:rsidP="00000000" w:rsidRDefault="00000000" w:rsidRPr="00000000" w14:paraId="000003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sz w:val="24"/>
          <w:szCs w:val="24"/>
          <w:rtl w:val="0"/>
        </w:rPr>
        <w:t xml:space="preserve">Verkningsmekanism:</w:t>
      </w:r>
    </w:p>
    <w:p w:rsidR="00000000" w:rsidDel="00000000" w:rsidP="00000000" w:rsidRDefault="00000000" w:rsidRPr="00000000" w14:paraId="000003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sz w:val="24"/>
          <w:szCs w:val="24"/>
          <w:rtl w:val="0"/>
        </w:rPr>
        <w:t xml:space="preserve">Cellväggskomponentanalog, går in i grampositiver</w:t>
      </w:r>
    </w:p>
    <w:p w:rsidR="00000000" w:rsidDel="00000000" w:rsidP="00000000" w:rsidRDefault="00000000" w:rsidRPr="00000000" w14:paraId="000003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sz w:val="24"/>
          <w:szCs w:val="24"/>
          <w:rtl w:val="0"/>
        </w:rPr>
        <w:t xml:space="preserve">Biverkningar:</w:t>
      </w:r>
    </w:p>
    <w:p w:rsidR="00000000" w:rsidDel="00000000" w:rsidP="00000000" w:rsidRDefault="00000000" w:rsidRPr="00000000" w14:paraId="000003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sz w:val="24"/>
          <w:szCs w:val="24"/>
          <w:rtl w:val="0"/>
        </w:rPr>
        <w:t xml:space="preserve">få, men allergi</w:t>
      </w:r>
    </w:p>
    <w:p w:rsidR="00000000" w:rsidDel="00000000" w:rsidP="00000000" w:rsidRDefault="00000000" w:rsidRPr="00000000" w14:paraId="000003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p w:rsidR="00000000" w:rsidDel="00000000" w:rsidP="00000000" w:rsidRDefault="00000000" w:rsidRPr="00000000" w14:paraId="000003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i w:val="1"/>
          <w:sz w:val="24"/>
          <w:szCs w:val="24"/>
        </w:rPr>
      </w:pPr>
      <w:r w:rsidDel="00000000" w:rsidR="00000000" w:rsidRPr="00000000">
        <w:rPr>
          <w:i w:val="1"/>
          <w:sz w:val="24"/>
          <w:szCs w:val="24"/>
          <w:rtl w:val="0"/>
        </w:rPr>
        <w:t xml:space="preserve">Penicillin V</w:t>
      </w:r>
    </w:p>
    <w:p w:rsidR="00000000" w:rsidDel="00000000" w:rsidP="00000000" w:rsidRDefault="00000000" w:rsidRPr="00000000" w14:paraId="000003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i w:val="1"/>
          <w:sz w:val="24"/>
          <w:szCs w:val="24"/>
        </w:rPr>
      </w:pPr>
      <w:r w:rsidDel="00000000" w:rsidR="00000000" w:rsidRPr="00000000">
        <w:rPr>
          <w:i w:val="1"/>
          <w:sz w:val="24"/>
          <w:szCs w:val="24"/>
          <w:rtl w:val="0"/>
        </w:rPr>
        <w:t xml:space="preserve">(Kåvepenin)</w:t>
      </w:r>
    </w:p>
    <w:p w:rsidR="00000000" w:rsidDel="00000000" w:rsidP="00000000" w:rsidRDefault="00000000" w:rsidRPr="00000000" w14:paraId="000003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sz w:val="24"/>
          <w:szCs w:val="24"/>
          <w:rtl w:val="0"/>
        </w:rPr>
        <w:t xml:space="preserve">Grupp:</w:t>
      </w:r>
    </w:p>
    <w:p w:rsidR="00000000" w:rsidDel="00000000" w:rsidP="00000000" w:rsidRDefault="00000000" w:rsidRPr="00000000" w14:paraId="000003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sz w:val="24"/>
          <w:szCs w:val="24"/>
          <w:rtl w:val="0"/>
        </w:rPr>
        <w:t xml:space="preserve">Betalaktamaslabila penicilliner (betalaktamer)</w:t>
      </w:r>
    </w:p>
    <w:p w:rsidR="00000000" w:rsidDel="00000000" w:rsidP="00000000" w:rsidRDefault="00000000" w:rsidRPr="00000000" w14:paraId="000003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sz w:val="24"/>
          <w:szCs w:val="24"/>
          <w:rtl w:val="0"/>
        </w:rPr>
        <w:t xml:space="preserve">Indikation:</w:t>
      </w:r>
    </w:p>
    <w:p w:rsidR="00000000" w:rsidDel="00000000" w:rsidP="00000000" w:rsidRDefault="00000000" w:rsidRPr="00000000" w14:paraId="000003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sz w:val="24"/>
          <w:szCs w:val="24"/>
          <w:rtl w:val="0"/>
        </w:rPr>
        <w:t xml:space="preserve">Pneumoni, erysipelas, tonsillit, kattbett, Erytema migrans</w:t>
      </w:r>
    </w:p>
    <w:p w:rsidR="00000000" w:rsidDel="00000000" w:rsidP="00000000" w:rsidRDefault="00000000" w:rsidRPr="00000000" w14:paraId="000003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sz w:val="24"/>
          <w:szCs w:val="24"/>
          <w:rtl w:val="0"/>
        </w:rPr>
        <w:t xml:space="preserve">Verksam mot:</w:t>
      </w:r>
    </w:p>
    <w:p w:rsidR="00000000" w:rsidDel="00000000" w:rsidP="00000000" w:rsidRDefault="00000000" w:rsidRPr="00000000" w14:paraId="000003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sz w:val="24"/>
          <w:szCs w:val="24"/>
          <w:rtl w:val="0"/>
        </w:rPr>
        <w:t xml:space="preserve">GAS, pneumokock, meningokock, Pasteurella m</w:t>
      </w:r>
    </w:p>
    <w:p w:rsidR="00000000" w:rsidDel="00000000" w:rsidP="00000000" w:rsidRDefault="00000000" w:rsidRPr="00000000" w14:paraId="000003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sz w:val="24"/>
          <w:szCs w:val="24"/>
          <w:rtl w:val="0"/>
        </w:rPr>
        <w:t xml:space="preserve">Verkningsmekanism:</w:t>
      </w:r>
    </w:p>
    <w:p w:rsidR="00000000" w:rsidDel="00000000" w:rsidP="00000000" w:rsidRDefault="00000000" w:rsidRPr="00000000" w14:paraId="000003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sz w:val="24"/>
          <w:szCs w:val="24"/>
          <w:rtl w:val="0"/>
        </w:rPr>
        <w:t xml:space="preserve">Cellväggskomponentanalog, går in i grampositiver</w:t>
      </w:r>
    </w:p>
    <w:p w:rsidR="00000000" w:rsidDel="00000000" w:rsidP="00000000" w:rsidRDefault="00000000" w:rsidRPr="00000000" w14:paraId="000003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sz w:val="24"/>
          <w:szCs w:val="24"/>
          <w:rtl w:val="0"/>
        </w:rPr>
        <w:t xml:space="preserve">Biverkningar:</w:t>
      </w:r>
    </w:p>
    <w:p w:rsidR="00000000" w:rsidDel="00000000" w:rsidP="00000000" w:rsidRDefault="00000000" w:rsidRPr="00000000" w14:paraId="000003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sz w:val="24"/>
          <w:szCs w:val="24"/>
          <w:rtl w:val="0"/>
        </w:rPr>
        <w:t xml:space="preserve">få, men allergi</w:t>
      </w:r>
    </w:p>
    <w:p w:rsidR="00000000" w:rsidDel="00000000" w:rsidP="00000000" w:rsidRDefault="00000000" w:rsidRPr="00000000" w14:paraId="000003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p w:rsidR="00000000" w:rsidDel="00000000" w:rsidP="00000000" w:rsidRDefault="00000000" w:rsidRPr="00000000" w14:paraId="000003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p w:rsidR="00000000" w:rsidDel="00000000" w:rsidP="00000000" w:rsidRDefault="00000000" w:rsidRPr="00000000" w14:paraId="000003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i w:val="1"/>
          <w:sz w:val="24"/>
          <w:szCs w:val="24"/>
        </w:rPr>
      </w:pPr>
      <w:r w:rsidDel="00000000" w:rsidR="00000000" w:rsidRPr="00000000">
        <w:rPr>
          <w:b w:val="1"/>
          <w:i w:val="1"/>
          <w:sz w:val="24"/>
          <w:szCs w:val="24"/>
          <w:rtl w:val="0"/>
        </w:rPr>
        <w:t xml:space="preserve">Flukloxacillin/</w:t>
      </w:r>
      <w:r w:rsidDel="00000000" w:rsidR="00000000" w:rsidRPr="00000000">
        <w:rPr>
          <w:i w:val="1"/>
          <w:sz w:val="24"/>
          <w:szCs w:val="24"/>
          <w:rtl w:val="0"/>
        </w:rPr>
        <w:t xml:space="preserve">Heracillin</w:t>
      </w:r>
    </w:p>
    <w:p w:rsidR="00000000" w:rsidDel="00000000" w:rsidP="00000000" w:rsidRDefault="00000000" w:rsidRPr="00000000" w14:paraId="000003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sz w:val="24"/>
          <w:szCs w:val="24"/>
          <w:rtl w:val="0"/>
        </w:rPr>
        <w:t xml:space="preserve">Grupp: Isoxazolylpenicilliner (betalaktamer)</w:t>
      </w:r>
    </w:p>
    <w:p w:rsidR="00000000" w:rsidDel="00000000" w:rsidP="00000000" w:rsidRDefault="00000000" w:rsidRPr="00000000" w14:paraId="000003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sz w:val="24"/>
          <w:szCs w:val="24"/>
          <w:rtl w:val="0"/>
        </w:rPr>
        <w:t xml:space="preserve">Indikation: ortopediska infektioner, mjukdelsinfektioner, sårinfektioner</w:t>
      </w:r>
    </w:p>
    <w:p w:rsidR="00000000" w:rsidDel="00000000" w:rsidP="00000000" w:rsidRDefault="00000000" w:rsidRPr="00000000" w14:paraId="000003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sz w:val="24"/>
          <w:szCs w:val="24"/>
          <w:rtl w:val="0"/>
        </w:rPr>
        <w:t xml:space="preserve">Verksam mot: Staff aur (EJ MRSA), täcker streptokocker + S. aureus</w:t>
      </w:r>
    </w:p>
    <w:p w:rsidR="00000000" w:rsidDel="00000000" w:rsidP="00000000" w:rsidRDefault="00000000" w:rsidRPr="00000000" w14:paraId="000003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sz w:val="24"/>
          <w:szCs w:val="24"/>
          <w:rtl w:val="0"/>
        </w:rPr>
        <w:t xml:space="preserve">Verkningsmekanism: Cellväggskomponentanalog, går in i grampositiver</w:t>
      </w:r>
    </w:p>
    <w:p w:rsidR="00000000" w:rsidDel="00000000" w:rsidP="00000000" w:rsidRDefault="00000000" w:rsidRPr="00000000" w14:paraId="000003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sz w:val="24"/>
          <w:szCs w:val="24"/>
          <w:rtl w:val="0"/>
        </w:rPr>
        <w:t xml:space="preserve">Biverkningar: få</w:t>
      </w:r>
    </w:p>
    <w:p w:rsidR="00000000" w:rsidDel="00000000" w:rsidP="00000000" w:rsidRDefault="00000000" w:rsidRPr="00000000" w14:paraId="000003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sz w:val="24"/>
          <w:szCs w:val="24"/>
          <w:rtl w:val="0"/>
        </w:rPr>
        <w:t xml:space="preserve">Behandling: 1g x3 per dygn, i 7-10 dagar.</w:t>
      </w:r>
    </w:p>
    <w:p w:rsidR="00000000" w:rsidDel="00000000" w:rsidP="00000000" w:rsidRDefault="00000000" w:rsidRPr="00000000" w14:paraId="000003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p w:rsidR="00000000" w:rsidDel="00000000" w:rsidP="00000000" w:rsidRDefault="00000000" w:rsidRPr="00000000" w14:paraId="000003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i w:val="1"/>
          <w:sz w:val="24"/>
          <w:szCs w:val="24"/>
        </w:rPr>
      </w:pPr>
      <w:r w:rsidDel="00000000" w:rsidR="00000000" w:rsidRPr="00000000">
        <w:rPr>
          <w:i w:val="1"/>
          <w:sz w:val="24"/>
          <w:szCs w:val="24"/>
          <w:rtl w:val="0"/>
        </w:rPr>
        <w:t xml:space="preserve">Kloxacillin</w:t>
      </w:r>
    </w:p>
    <w:p w:rsidR="00000000" w:rsidDel="00000000" w:rsidP="00000000" w:rsidRDefault="00000000" w:rsidRPr="00000000" w14:paraId="000003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i w:val="1"/>
          <w:sz w:val="24"/>
          <w:szCs w:val="24"/>
        </w:rPr>
      </w:pPr>
      <w:r w:rsidDel="00000000" w:rsidR="00000000" w:rsidRPr="00000000">
        <w:rPr>
          <w:i w:val="1"/>
          <w:sz w:val="24"/>
          <w:szCs w:val="24"/>
          <w:rtl w:val="0"/>
        </w:rPr>
        <w:t xml:space="preserve">(Ekvacillin)</w:t>
      </w:r>
    </w:p>
    <w:p w:rsidR="00000000" w:rsidDel="00000000" w:rsidP="00000000" w:rsidRDefault="00000000" w:rsidRPr="00000000" w14:paraId="000003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sz w:val="24"/>
          <w:szCs w:val="24"/>
          <w:rtl w:val="0"/>
        </w:rPr>
        <w:t xml:space="preserve">Grupp:</w:t>
      </w:r>
    </w:p>
    <w:p w:rsidR="00000000" w:rsidDel="00000000" w:rsidP="00000000" w:rsidRDefault="00000000" w:rsidRPr="00000000" w14:paraId="000003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sz w:val="24"/>
          <w:szCs w:val="24"/>
          <w:rtl w:val="0"/>
        </w:rPr>
        <w:t xml:space="preserve">Isoxazolylpenicilliner (betalaktamer)</w:t>
      </w:r>
    </w:p>
    <w:p w:rsidR="00000000" w:rsidDel="00000000" w:rsidP="00000000" w:rsidRDefault="00000000" w:rsidRPr="00000000" w14:paraId="000003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sz w:val="24"/>
          <w:szCs w:val="24"/>
          <w:rtl w:val="0"/>
        </w:rPr>
        <w:t xml:space="preserve">Indikation:</w:t>
      </w:r>
    </w:p>
    <w:p w:rsidR="00000000" w:rsidDel="00000000" w:rsidP="00000000" w:rsidRDefault="00000000" w:rsidRPr="00000000" w14:paraId="000003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sz w:val="24"/>
          <w:szCs w:val="24"/>
          <w:rtl w:val="0"/>
        </w:rPr>
        <w:t xml:space="preserve">ortopediska infektioner, mjukdelsinfektioner, endokardit, Staff-aur-sepsis</w:t>
      </w:r>
    </w:p>
    <w:p w:rsidR="00000000" w:rsidDel="00000000" w:rsidP="00000000" w:rsidRDefault="00000000" w:rsidRPr="00000000" w14:paraId="000003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sz w:val="24"/>
          <w:szCs w:val="24"/>
          <w:rtl w:val="0"/>
        </w:rPr>
        <w:t xml:space="preserve">Verksam mot:</w:t>
      </w:r>
    </w:p>
    <w:p w:rsidR="00000000" w:rsidDel="00000000" w:rsidP="00000000" w:rsidRDefault="00000000" w:rsidRPr="00000000" w14:paraId="000003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sz w:val="24"/>
          <w:szCs w:val="24"/>
          <w:rtl w:val="0"/>
        </w:rPr>
        <w:t xml:space="preserve">Staff aur (EJ MRSA)</w:t>
      </w:r>
    </w:p>
    <w:p w:rsidR="00000000" w:rsidDel="00000000" w:rsidP="00000000" w:rsidRDefault="00000000" w:rsidRPr="00000000" w14:paraId="000003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sz w:val="24"/>
          <w:szCs w:val="24"/>
          <w:rtl w:val="0"/>
        </w:rPr>
        <w:t xml:space="preserve">Verkningsmekanism:</w:t>
      </w:r>
    </w:p>
    <w:p w:rsidR="00000000" w:rsidDel="00000000" w:rsidP="00000000" w:rsidRDefault="00000000" w:rsidRPr="00000000" w14:paraId="000003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sz w:val="24"/>
          <w:szCs w:val="24"/>
          <w:rtl w:val="0"/>
        </w:rPr>
        <w:t xml:space="preserve">Cellväggskomponentanalog, går in i grampositiver</w:t>
      </w:r>
    </w:p>
    <w:p w:rsidR="00000000" w:rsidDel="00000000" w:rsidP="00000000" w:rsidRDefault="00000000" w:rsidRPr="00000000" w14:paraId="000003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sz w:val="24"/>
          <w:szCs w:val="24"/>
          <w:rtl w:val="0"/>
        </w:rPr>
        <w:t xml:space="preserve">Biverkningar:</w:t>
      </w:r>
    </w:p>
    <w:p w:rsidR="00000000" w:rsidDel="00000000" w:rsidP="00000000" w:rsidRDefault="00000000" w:rsidRPr="00000000" w14:paraId="000003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sz w:val="24"/>
          <w:szCs w:val="24"/>
          <w:rtl w:val="0"/>
        </w:rPr>
        <w:t xml:space="preserve">få</w:t>
      </w:r>
    </w:p>
    <w:p w:rsidR="00000000" w:rsidDel="00000000" w:rsidP="00000000" w:rsidRDefault="00000000" w:rsidRPr="00000000" w14:paraId="000003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p w:rsidR="00000000" w:rsidDel="00000000" w:rsidP="00000000" w:rsidRDefault="00000000" w:rsidRPr="00000000" w14:paraId="000003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p w:rsidR="00000000" w:rsidDel="00000000" w:rsidP="00000000" w:rsidRDefault="00000000" w:rsidRPr="00000000" w14:paraId="000003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i w:val="1"/>
          <w:sz w:val="24"/>
          <w:szCs w:val="24"/>
        </w:rPr>
      </w:pPr>
      <w:r w:rsidDel="00000000" w:rsidR="00000000" w:rsidRPr="00000000">
        <w:rPr>
          <w:i w:val="1"/>
          <w:sz w:val="24"/>
          <w:szCs w:val="24"/>
          <w:rtl w:val="0"/>
        </w:rPr>
        <w:t xml:space="preserve">Amoxicillin</w:t>
      </w:r>
    </w:p>
    <w:p w:rsidR="00000000" w:rsidDel="00000000" w:rsidP="00000000" w:rsidRDefault="00000000" w:rsidRPr="00000000" w14:paraId="000003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i w:val="1"/>
          <w:sz w:val="24"/>
          <w:szCs w:val="24"/>
        </w:rPr>
      </w:pPr>
      <w:r w:rsidDel="00000000" w:rsidR="00000000" w:rsidRPr="00000000">
        <w:rPr>
          <w:i w:val="1"/>
          <w:sz w:val="24"/>
          <w:szCs w:val="24"/>
          <w:rtl w:val="0"/>
        </w:rPr>
        <w:t xml:space="preserve">(Amimox)</w:t>
      </w:r>
    </w:p>
    <w:p w:rsidR="00000000" w:rsidDel="00000000" w:rsidP="00000000" w:rsidRDefault="00000000" w:rsidRPr="00000000" w14:paraId="000003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1a1d28"/>
          <w:sz w:val="24"/>
          <w:szCs w:val="24"/>
          <w:highlight w:val="white"/>
        </w:rPr>
      </w:pPr>
      <w:r w:rsidDel="00000000" w:rsidR="00000000" w:rsidRPr="00000000">
        <w:rPr>
          <w:color w:val="1a1d28"/>
          <w:sz w:val="24"/>
          <w:szCs w:val="24"/>
          <w:highlight w:val="white"/>
          <w:rtl w:val="0"/>
        </w:rPr>
        <w:t xml:space="preserve">Grupp:</w:t>
      </w:r>
    </w:p>
    <w:p w:rsidR="00000000" w:rsidDel="00000000" w:rsidP="00000000" w:rsidRDefault="00000000" w:rsidRPr="00000000" w14:paraId="000003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1a1d28"/>
          <w:sz w:val="24"/>
          <w:szCs w:val="24"/>
          <w:highlight w:val="white"/>
        </w:rPr>
      </w:pPr>
      <w:r w:rsidDel="00000000" w:rsidR="00000000" w:rsidRPr="00000000">
        <w:rPr>
          <w:color w:val="1a1d28"/>
          <w:sz w:val="24"/>
          <w:szCs w:val="24"/>
          <w:highlight w:val="white"/>
          <w:rtl w:val="0"/>
        </w:rPr>
        <w:t xml:space="preserve">Aminopenicilliner (betalaktamer)</w:t>
      </w:r>
    </w:p>
    <w:p w:rsidR="00000000" w:rsidDel="00000000" w:rsidP="00000000" w:rsidRDefault="00000000" w:rsidRPr="00000000" w14:paraId="000003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1a1d28"/>
          <w:sz w:val="24"/>
          <w:szCs w:val="24"/>
          <w:highlight w:val="white"/>
        </w:rPr>
      </w:pPr>
      <w:r w:rsidDel="00000000" w:rsidR="00000000" w:rsidRPr="00000000">
        <w:rPr>
          <w:color w:val="1a1d28"/>
          <w:sz w:val="24"/>
          <w:szCs w:val="24"/>
          <w:highlight w:val="white"/>
          <w:rtl w:val="0"/>
        </w:rPr>
        <w:t xml:space="preserve">Indikation:</w:t>
      </w:r>
    </w:p>
    <w:p w:rsidR="00000000" w:rsidDel="00000000" w:rsidP="00000000" w:rsidRDefault="00000000" w:rsidRPr="00000000" w14:paraId="000003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1a1d28"/>
          <w:sz w:val="24"/>
          <w:szCs w:val="24"/>
          <w:highlight w:val="white"/>
        </w:rPr>
      </w:pPr>
      <w:r w:rsidDel="00000000" w:rsidR="00000000" w:rsidRPr="00000000">
        <w:rPr>
          <w:color w:val="1a1d28"/>
          <w:sz w:val="24"/>
          <w:szCs w:val="24"/>
          <w:highlight w:val="white"/>
          <w:rtl w:val="0"/>
        </w:rPr>
        <w:t xml:space="preserve">KOL-exacerbation, endokarditprofylax, gonorré, Helicobakter</w:t>
      </w:r>
    </w:p>
    <w:p w:rsidR="00000000" w:rsidDel="00000000" w:rsidP="00000000" w:rsidRDefault="00000000" w:rsidRPr="00000000" w14:paraId="000003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1a1d28"/>
          <w:sz w:val="24"/>
          <w:szCs w:val="24"/>
          <w:highlight w:val="white"/>
        </w:rPr>
      </w:pPr>
      <w:r w:rsidDel="00000000" w:rsidR="00000000" w:rsidRPr="00000000">
        <w:rPr>
          <w:color w:val="1a1d28"/>
          <w:sz w:val="24"/>
          <w:szCs w:val="24"/>
          <w:highlight w:val="white"/>
          <w:rtl w:val="0"/>
        </w:rPr>
        <w:t xml:space="preserve">Verksam mot:</w:t>
      </w:r>
    </w:p>
    <w:p w:rsidR="00000000" w:rsidDel="00000000" w:rsidP="00000000" w:rsidRDefault="00000000" w:rsidRPr="00000000" w14:paraId="000003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1a1d28"/>
          <w:sz w:val="24"/>
          <w:szCs w:val="24"/>
          <w:highlight w:val="white"/>
        </w:rPr>
      </w:pPr>
      <w:r w:rsidDel="00000000" w:rsidR="00000000" w:rsidRPr="00000000">
        <w:rPr>
          <w:color w:val="1a1d28"/>
          <w:sz w:val="24"/>
          <w:szCs w:val="24"/>
          <w:highlight w:val="white"/>
          <w:rtl w:val="0"/>
        </w:rPr>
        <w:t xml:space="preserve">Helicobakter p, Listeria m, HI. </w:t>
      </w:r>
    </w:p>
    <w:p w:rsidR="00000000" w:rsidDel="00000000" w:rsidP="00000000" w:rsidRDefault="00000000" w:rsidRPr="00000000" w14:paraId="000003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1a1d28"/>
          <w:sz w:val="24"/>
          <w:szCs w:val="24"/>
          <w:highlight w:val="white"/>
        </w:rPr>
      </w:pPr>
      <w:r w:rsidDel="00000000" w:rsidR="00000000" w:rsidRPr="00000000">
        <w:rPr>
          <w:color w:val="1a1d28"/>
          <w:sz w:val="24"/>
          <w:szCs w:val="24"/>
          <w:highlight w:val="white"/>
          <w:rtl w:val="0"/>
        </w:rPr>
        <w:t xml:space="preserve">Verkningsmekanism:</w:t>
      </w:r>
    </w:p>
    <w:p w:rsidR="00000000" w:rsidDel="00000000" w:rsidP="00000000" w:rsidRDefault="00000000" w:rsidRPr="00000000" w14:paraId="000003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1a1d28"/>
          <w:sz w:val="24"/>
          <w:szCs w:val="24"/>
          <w:highlight w:val="white"/>
        </w:rPr>
      </w:pPr>
      <w:r w:rsidDel="00000000" w:rsidR="00000000" w:rsidRPr="00000000">
        <w:rPr>
          <w:color w:val="1a1d28"/>
          <w:sz w:val="24"/>
          <w:szCs w:val="24"/>
          <w:highlight w:val="white"/>
          <w:rtl w:val="0"/>
        </w:rPr>
        <w:t xml:space="preserve">Cellväggskomponentanalog, går in i grampositiver, god löslighet; når även gramnegativer. Mycket gott upptag. </w:t>
      </w:r>
    </w:p>
    <w:p w:rsidR="00000000" w:rsidDel="00000000" w:rsidP="00000000" w:rsidRDefault="00000000" w:rsidRPr="00000000" w14:paraId="000003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1a1d28"/>
          <w:sz w:val="24"/>
          <w:szCs w:val="24"/>
          <w:highlight w:val="white"/>
        </w:rPr>
      </w:pPr>
      <w:r w:rsidDel="00000000" w:rsidR="00000000" w:rsidRPr="00000000">
        <w:rPr>
          <w:color w:val="1a1d28"/>
          <w:sz w:val="24"/>
          <w:szCs w:val="24"/>
          <w:highlight w:val="white"/>
          <w:rtl w:val="0"/>
        </w:rPr>
        <w:t xml:space="preserve">Biverkningar:</w:t>
      </w:r>
    </w:p>
    <w:p w:rsidR="00000000" w:rsidDel="00000000" w:rsidP="00000000" w:rsidRDefault="00000000" w:rsidRPr="00000000" w14:paraId="000003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1a1d28"/>
          <w:sz w:val="24"/>
          <w:szCs w:val="24"/>
          <w:highlight w:val="white"/>
        </w:rPr>
      </w:pPr>
      <w:r w:rsidDel="00000000" w:rsidR="00000000" w:rsidRPr="00000000">
        <w:rPr>
          <w:color w:val="1a1d28"/>
          <w:sz w:val="24"/>
          <w:szCs w:val="24"/>
          <w:highlight w:val="white"/>
          <w:rtl w:val="0"/>
        </w:rPr>
        <w:t xml:space="preserve">Rash om EBV-infektion, annars ringa</w:t>
      </w:r>
    </w:p>
    <w:p w:rsidR="00000000" w:rsidDel="00000000" w:rsidP="00000000" w:rsidRDefault="00000000" w:rsidRPr="00000000" w14:paraId="000003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1a1d28"/>
          <w:sz w:val="24"/>
          <w:szCs w:val="24"/>
          <w:highlight w:val="white"/>
        </w:rPr>
      </w:pPr>
      <w:r w:rsidDel="00000000" w:rsidR="00000000" w:rsidRPr="00000000">
        <w:rPr>
          <w:rtl w:val="0"/>
        </w:rPr>
      </w:r>
    </w:p>
    <w:p w:rsidR="00000000" w:rsidDel="00000000" w:rsidP="00000000" w:rsidRDefault="00000000" w:rsidRPr="00000000" w14:paraId="000003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1a1d28"/>
          <w:sz w:val="24"/>
          <w:szCs w:val="24"/>
          <w:highlight w:val="white"/>
        </w:rPr>
      </w:pPr>
      <w:r w:rsidDel="00000000" w:rsidR="00000000" w:rsidRPr="00000000">
        <w:rPr>
          <w:rtl w:val="0"/>
        </w:rPr>
      </w:r>
    </w:p>
    <w:p w:rsidR="00000000" w:rsidDel="00000000" w:rsidP="00000000" w:rsidRDefault="00000000" w:rsidRPr="00000000" w14:paraId="000003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i w:val="1"/>
          <w:color w:val="1a1d28"/>
          <w:sz w:val="24"/>
          <w:szCs w:val="24"/>
          <w:highlight w:val="white"/>
        </w:rPr>
      </w:pPr>
      <w:r w:rsidDel="00000000" w:rsidR="00000000" w:rsidRPr="00000000">
        <w:rPr>
          <w:i w:val="1"/>
          <w:color w:val="1a1d28"/>
          <w:sz w:val="24"/>
          <w:szCs w:val="24"/>
          <w:highlight w:val="white"/>
          <w:rtl w:val="0"/>
        </w:rPr>
        <w:t xml:space="preserve">Ampicillin</w:t>
      </w:r>
    </w:p>
    <w:p w:rsidR="00000000" w:rsidDel="00000000" w:rsidP="00000000" w:rsidRDefault="00000000" w:rsidRPr="00000000" w14:paraId="000003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i w:val="1"/>
          <w:color w:val="1a1d28"/>
          <w:sz w:val="24"/>
          <w:szCs w:val="24"/>
          <w:highlight w:val="white"/>
        </w:rPr>
      </w:pPr>
      <w:r w:rsidDel="00000000" w:rsidR="00000000" w:rsidRPr="00000000">
        <w:rPr>
          <w:i w:val="1"/>
          <w:color w:val="1a1d28"/>
          <w:sz w:val="24"/>
          <w:szCs w:val="24"/>
          <w:highlight w:val="white"/>
          <w:rtl w:val="0"/>
        </w:rPr>
        <w:t xml:space="preserve">(Doktacillin)</w:t>
      </w:r>
    </w:p>
    <w:p w:rsidR="00000000" w:rsidDel="00000000" w:rsidP="00000000" w:rsidRDefault="00000000" w:rsidRPr="00000000" w14:paraId="000003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1a1d28"/>
          <w:sz w:val="24"/>
          <w:szCs w:val="24"/>
          <w:highlight w:val="white"/>
        </w:rPr>
      </w:pPr>
      <w:r w:rsidDel="00000000" w:rsidR="00000000" w:rsidRPr="00000000">
        <w:rPr>
          <w:color w:val="1a1d28"/>
          <w:sz w:val="24"/>
          <w:szCs w:val="24"/>
          <w:highlight w:val="white"/>
          <w:rtl w:val="0"/>
        </w:rPr>
        <w:t xml:space="preserve">Grupp:</w:t>
      </w:r>
    </w:p>
    <w:p w:rsidR="00000000" w:rsidDel="00000000" w:rsidP="00000000" w:rsidRDefault="00000000" w:rsidRPr="00000000" w14:paraId="000003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1a1d28"/>
          <w:sz w:val="24"/>
          <w:szCs w:val="24"/>
          <w:highlight w:val="white"/>
        </w:rPr>
      </w:pPr>
      <w:r w:rsidDel="00000000" w:rsidR="00000000" w:rsidRPr="00000000">
        <w:rPr>
          <w:color w:val="1a1d28"/>
          <w:sz w:val="24"/>
          <w:szCs w:val="24"/>
          <w:highlight w:val="white"/>
          <w:rtl w:val="0"/>
        </w:rPr>
        <w:t xml:space="preserve">Aminopenicilliner (betalaktamer)</w:t>
      </w:r>
    </w:p>
    <w:p w:rsidR="00000000" w:rsidDel="00000000" w:rsidP="00000000" w:rsidRDefault="00000000" w:rsidRPr="00000000" w14:paraId="000003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1a1d28"/>
          <w:sz w:val="24"/>
          <w:szCs w:val="24"/>
          <w:highlight w:val="white"/>
        </w:rPr>
      </w:pPr>
      <w:r w:rsidDel="00000000" w:rsidR="00000000" w:rsidRPr="00000000">
        <w:rPr>
          <w:color w:val="1a1d28"/>
          <w:sz w:val="24"/>
          <w:szCs w:val="24"/>
          <w:highlight w:val="white"/>
          <w:rtl w:val="0"/>
        </w:rPr>
        <w:t xml:space="preserve">Indikation:</w:t>
      </w:r>
    </w:p>
    <w:p w:rsidR="00000000" w:rsidDel="00000000" w:rsidP="00000000" w:rsidRDefault="00000000" w:rsidRPr="00000000" w14:paraId="000003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1a1d28"/>
          <w:sz w:val="24"/>
          <w:szCs w:val="24"/>
          <w:highlight w:val="white"/>
        </w:rPr>
      </w:pPr>
      <w:r w:rsidDel="00000000" w:rsidR="00000000" w:rsidRPr="00000000">
        <w:rPr>
          <w:color w:val="1a1d28"/>
          <w:sz w:val="24"/>
          <w:szCs w:val="24"/>
          <w:highlight w:val="white"/>
          <w:rtl w:val="0"/>
        </w:rPr>
        <w:t xml:space="preserve">KOL-exacerbation, enterokockinfektioner</w:t>
      </w:r>
    </w:p>
    <w:p w:rsidR="00000000" w:rsidDel="00000000" w:rsidP="00000000" w:rsidRDefault="00000000" w:rsidRPr="00000000" w14:paraId="000003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1a1d28"/>
          <w:sz w:val="24"/>
          <w:szCs w:val="24"/>
          <w:highlight w:val="white"/>
        </w:rPr>
      </w:pPr>
      <w:r w:rsidDel="00000000" w:rsidR="00000000" w:rsidRPr="00000000">
        <w:rPr>
          <w:color w:val="1a1d28"/>
          <w:sz w:val="24"/>
          <w:szCs w:val="24"/>
          <w:highlight w:val="white"/>
          <w:rtl w:val="0"/>
        </w:rPr>
        <w:t xml:space="preserve">Verksam mot:</w:t>
      </w:r>
    </w:p>
    <w:p w:rsidR="00000000" w:rsidDel="00000000" w:rsidP="00000000" w:rsidRDefault="00000000" w:rsidRPr="00000000" w14:paraId="000003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1a1d28"/>
          <w:sz w:val="24"/>
          <w:szCs w:val="24"/>
          <w:highlight w:val="white"/>
        </w:rPr>
      </w:pPr>
      <w:r w:rsidDel="00000000" w:rsidR="00000000" w:rsidRPr="00000000">
        <w:rPr>
          <w:color w:val="1a1d28"/>
          <w:sz w:val="24"/>
          <w:szCs w:val="24"/>
          <w:highlight w:val="white"/>
          <w:rtl w:val="0"/>
        </w:rPr>
        <w:t xml:space="preserve">Listeria m, HI, enterokocker.</w:t>
      </w:r>
    </w:p>
    <w:p w:rsidR="00000000" w:rsidDel="00000000" w:rsidP="00000000" w:rsidRDefault="00000000" w:rsidRPr="00000000" w14:paraId="000003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1a1d28"/>
          <w:sz w:val="24"/>
          <w:szCs w:val="24"/>
          <w:highlight w:val="white"/>
        </w:rPr>
      </w:pPr>
      <w:r w:rsidDel="00000000" w:rsidR="00000000" w:rsidRPr="00000000">
        <w:rPr>
          <w:color w:val="1a1d28"/>
          <w:sz w:val="24"/>
          <w:szCs w:val="24"/>
          <w:highlight w:val="white"/>
          <w:rtl w:val="0"/>
        </w:rPr>
        <w:t xml:space="preserve">Verkningsmekanism:</w:t>
      </w:r>
    </w:p>
    <w:p w:rsidR="00000000" w:rsidDel="00000000" w:rsidP="00000000" w:rsidRDefault="00000000" w:rsidRPr="00000000" w14:paraId="000003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1a1d28"/>
          <w:sz w:val="24"/>
          <w:szCs w:val="24"/>
          <w:highlight w:val="white"/>
        </w:rPr>
      </w:pPr>
      <w:r w:rsidDel="00000000" w:rsidR="00000000" w:rsidRPr="00000000">
        <w:rPr>
          <w:color w:val="1a1d28"/>
          <w:sz w:val="24"/>
          <w:szCs w:val="24"/>
          <w:highlight w:val="white"/>
          <w:rtl w:val="0"/>
        </w:rPr>
        <w:t xml:space="preserve">Cellväggskomponentanalog, går in i grampositiver, god löslighet; når även gramnegativer. Mycket gott upptag. </w:t>
      </w:r>
    </w:p>
    <w:p w:rsidR="00000000" w:rsidDel="00000000" w:rsidP="00000000" w:rsidRDefault="00000000" w:rsidRPr="00000000" w14:paraId="000003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1a1d28"/>
          <w:sz w:val="24"/>
          <w:szCs w:val="24"/>
          <w:highlight w:val="white"/>
        </w:rPr>
      </w:pPr>
      <w:r w:rsidDel="00000000" w:rsidR="00000000" w:rsidRPr="00000000">
        <w:rPr>
          <w:color w:val="1a1d28"/>
          <w:sz w:val="24"/>
          <w:szCs w:val="24"/>
          <w:highlight w:val="white"/>
          <w:rtl w:val="0"/>
        </w:rPr>
        <w:t xml:space="preserve">Biverkningar:</w:t>
      </w:r>
    </w:p>
    <w:p w:rsidR="00000000" w:rsidDel="00000000" w:rsidP="00000000" w:rsidRDefault="00000000" w:rsidRPr="00000000" w14:paraId="000003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1a1d28"/>
          <w:sz w:val="24"/>
          <w:szCs w:val="24"/>
          <w:highlight w:val="white"/>
        </w:rPr>
      </w:pPr>
      <w:r w:rsidDel="00000000" w:rsidR="00000000" w:rsidRPr="00000000">
        <w:rPr>
          <w:color w:val="1a1d28"/>
          <w:sz w:val="24"/>
          <w:szCs w:val="24"/>
          <w:highlight w:val="white"/>
          <w:rtl w:val="0"/>
        </w:rPr>
        <w:t xml:space="preserve">Rash om EBV-infektion, annars ringa</w:t>
      </w:r>
    </w:p>
    <w:p w:rsidR="00000000" w:rsidDel="00000000" w:rsidP="00000000" w:rsidRDefault="00000000" w:rsidRPr="00000000" w14:paraId="000003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1a1d28"/>
          <w:sz w:val="24"/>
          <w:szCs w:val="24"/>
          <w:highlight w:val="white"/>
        </w:rPr>
      </w:pPr>
      <w:r w:rsidDel="00000000" w:rsidR="00000000" w:rsidRPr="00000000">
        <w:rPr>
          <w:rtl w:val="0"/>
        </w:rPr>
      </w:r>
    </w:p>
    <w:p w:rsidR="00000000" w:rsidDel="00000000" w:rsidP="00000000" w:rsidRDefault="00000000" w:rsidRPr="00000000" w14:paraId="000003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i w:val="1"/>
          <w:color w:val="1a1d28"/>
          <w:sz w:val="24"/>
          <w:szCs w:val="24"/>
          <w:highlight w:val="white"/>
        </w:rPr>
      </w:pPr>
      <w:r w:rsidDel="00000000" w:rsidR="00000000" w:rsidRPr="00000000">
        <w:rPr>
          <w:i w:val="1"/>
          <w:color w:val="1a1d28"/>
          <w:sz w:val="24"/>
          <w:szCs w:val="24"/>
          <w:highlight w:val="white"/>
          <w:rtl w:val="0"/>
        </w:rPr>
        <w:t xml:space="preserve">Piv-mecillinam</w:t>
      </w:r>
    </w:p>
    <w:p w:rsidR="00000000" w:rsidDel="00000000" w:rsidP="00000000" w:rsidRDefault="00000000" w:rsidRPr="00000000" w14:paraId="000003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i w:val="1"/>
          <w:color w:val="1a1d28"/>
          <w:sz w:val="24"/>
          <w:szCs w:val="24"/>
          <w:highlight w:val="white"/>
        </w:rPr>
      </w:pPr>
      <w:r w:rsidDel="00000000" w:rsidR="00000000" w:rsidRPr="00000000">
        <w:rPr>
          <w:i w:val="1"/>
          <w:color w:val="1a1d28"/>
          <w:sz w:val="24"/>
          <w:szCs w:val="24"/>
          <w:highlight w:val="white"/>
          <w:rtl w:val="0"/>
        </w:rPr>
        <w:t xml:space="preserve">(Selexid)</w:t>
      </w:r>
    </w:p>
    <w:p w:rsidR="00000000" w:rsidDel="00000000" w:rsidP="00000000" w:rsidRDefault="00000000" w:rsidRPr="00000000" w14:paraId="000003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1a1d28"/>
          <w:sz w:val="24"/>
          <w:szCs w:val="24"/>
          <w:highlight w:val="white"/>
        </w:rPr>
      </w:pPr>
      <w:r w:rsidDel="00000000" w:rsidR="00000000" w:rsidRPr="00000000">
        <w:rPr>
          <w:color w:val="1a1d28"/>
          <w:sz w:val="24"/>
          <w:szCs w:val="24"/>
          <w:highlight w:val="white"/>
          <w:rtl w:val="0"/>
        </w:rPr>
        <w:t xml:space="preserve">Grupp:</w:t>
      </w:r>
    </w:p>
    <w:p w:rsidR="00000000" w:rsidDel="00000000" w:rsidP="00000000" w:rsidRDefault="00000000" w:rsidRPr="00000000" w14:paraId="000003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1a1d28"/>
          <w:sz w:val="24"/>
          <w:szCs w:val="24"/>
          <w:highlight w:val="white"/>
        </w:rPr>
      </w:pPr>
      <w:r w:rsidDel="00000000" w:rsidR="00000000" w:rsidRPr="00000000">
        <w:rPr>
          <w:color w:val="1a1d28"/>
          <w:sz w:val="24"/>
          <w:szCs w:val="24"/>
          <w:highlight w:val="white"/>
          <w:rtl w:val="0"/>
        </w:rPr>
        <w:t xml:space="preserve">Aminopenicilliner (betalaktamer)</w:t>
      </w:r>
    </w:p>
    <w:p w:rsidR="00000000" w:rsidDel="00000000" w:rsidP="00000000" w:rsidRDefault="00000000" w:rsidRPr="00000000" w14:paraId="000003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1a1d28"/>
          <w:sz w:val="24"/>
          <w:szCs w:val="24"/>
          <w:highlight w:val="white"/>
        </w:rPr>
      </w:pPr>
      <w:r w:rsidDel="00000000" w:rsidR="00000000" w:rsidRPr="00000000">
        <w:rPr>
          <w:color w:val="1a1d28"/>
          <w:sz w:val="24"/>
          <w:szCs w:val="24"/>
          <w:highlight w:val="white"/>
          <w:rtl w:val="0"/>
        </w:rPr>
        <w:t xml:space="preserve">Indikation:</w:t>
      </w:r>
    </w:p>
    <w:p w:rsidR="00000000" w:rsidDel="00000000" w:rsidP="00000000" w:rsidRDefault="00000000" w:rsidRPr="00000000" w14:paraId="000003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1a1d28"/>
          <w:sz w:val="24"/>
          <w:szCs w:val="24"/>
          <w:highlight w:val="white"/>
        </w:rPr>
      </w:pPr>
      <w:r w:rsidDel="00000000" w:rsidR="00000000" w:rsidRPr="00000000">
        <w:rPr>
          <w:color w:val="1a1d28"/>
          <w:sz w:val="24"/>
          <w:szCs w:val="24"/>
          <w:highlight w:val="white"/>
          <w:rtl w:val="0"/>
        </w:rPr>
        <w:t xml:space="preserve">Nedre UVI</w:t>
      </w:r>
    </w:p>
    <w:p w:rsidR="00000000" w:rsidDel="00000000" w:rsidP="00000000" w:rsidRDefault="00000000" w:rsidRPr="00000000" w14:paraId="000003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1a1d28"/>
          <w:sz w:val="24"/>
          <w:szCs w:val="24"/>
          <w:highlight w:val="white"/>
        </w:rPr>
      </w:pPr>
      <w:r w:rsidDel="00000000" w:rsidR="00000000" w:rsidRPr="00000000">
        <w:rPr>
          <w:color w:val="1a1d28"/>
          <w:sz w:val="24"/>
          <w:szCs w:val="24"/>
          <w:highlight w:val="white"/>
          <w:rtl w:val="0"/>
        </w:rPr>
        <w:t xml:space="preserve">Verksam mot:</w:t>
      </w:r>
    </w:p>
    <w:p w:rsidR="00000000" w:rsidDel="00000000" w:rsidP="00000000" w:rsidRDefault="00000000" w:rsidRPr="00000000" w14:paraId="000003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1a1d28"/>
          <w:sz w:val="24"/>
          <w:szCs w:val="24"/>
          <w:highlight w:val="white"/>
        </w:rPr>
      </w:pPr>
      <w:r w:rsidDel="00000000" w:rsidR="00000000" w:rsidRPr="00000000">
        <w:rPr>
          <w:color w:val="1a1d28"/>
          <w:sz w:val="24"/>
          <w:szCs w:val="24"/>
          <w:highlight w:val="white"/>
          <w:rtl w:val="0"/>
        </w:rPr>
        <w:t xml:space="preserve">E coli, in vivo även S saprofyticus</w:t>
      </w:r>
    </w:p>
    <w:p w:rsidR="00000000" w:rsidDel="00000000" w:rsidP="00000000" w:rsidRDefault="00000000" w:rsidRPr="00000000" w14:paraId="000003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1a1d28"/>
          <w:sz w:val="24"/>
          <w:szCs w:val="24"/>
          <w:highlight w:val="white"/>
        </w:rPr>
      </w:pPr>
      <w:r w:rsidDel="00000000" w:rsidR="00000000" w:rsidRPr="00000000">
        <w:rPr>
          <w:color w:val="1a1d28"/>
          <w:sz w:val="24"/>
          <w:szCs w:val="24"/>
          <w:highlight w:val="white"/>
          <w:rtl w:val="0"/>
        </w:rPr>
        <w:t xml:space="preserve">Verkningsmekanism:</w:t>
      </w:r>
    </w:p>
    <w:p w:rsidR="00000000" w:rsidDel="00000000" w:rsidP="00000000" w:rsidRDefault="00000000" w:rsidRPr="00000000" w14:paraId="000003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1a1d28"/>
          <w:sz w:val="24"/>
          <w:szCs w:val="24"/>
          <w:highlight w:val="white"/>
        </w:rPr>
      </w:pPr>
      <w:r w:rsidDel="00000000" w:rsidR="00000000" w:rsidRPr="00000000">
        <w:rPr>
          <w:color w:val="1a1d28"/>
          <w:sz w:val="24"/>
          <w:szCs w:val="24"/>
          <w:highlight w:val="white"/>
          <w:rtl w:val="0"/>
        </w:rPr>
        <w:t xml:space="preserve">blir mecillinam i kroppen, som är en betalactam</w:t>
      </w:r>
    </w:p>
    <w:p w:rsidR="00000000" w:rsidDel="00000000" w:rsidP="00000000" w:rsidRDefault="00000000" w:rsidRPr="00000000" w14:paraId="000003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1a1d28"/>
          <w:sz w:val="24"/>
          <w:szCs w:val="24"/>
          <w:highlight w:val="white"/>
        </w:rPr>
      </w:pPr>
      <w:r w:rsidDel="00000000" w:rsidR="00000000" w:rsidRPr="00000000">
        <w:rPr>
          <w:color w:val="1a1d28"/>
          <w:sz w:val="24"/>
          <w:szCs w:val="24"/>
          <w:highlight w:val="white"/>
          <w:rtl w:val="0"/>
        </w:rPr>
        <w:t xml:space="preserve">Biverkningar:</w:t>
      </w:r>
    </w:p>
    <w:p w:rsidR="00000000" w:rsidDel="00000000" w:rsidP="00000000" w:rsidRDefault="00000000" w:rsidRPr="00000000" w14:paraId="000003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1a1d28"/>
          <w:sz w:val="24"/>
          <w:szCs w:val="24"/>
          <w:highlight w:val="white"/>
        </w:rPr>
      </w:pPr>
      <w:r w:rsidDel="00000000" w:rsidR="00000000" w:rsidRPr="00000000">
        <w:rPr>
          <w:color w:val="1a1d28"/>
          <w:sz w:val="24"/>
          <w:szCs w:val="24"/>
          <w:highlight w:val="white"/>
          <w:rtl w:val="0"/>
        </w:rPr>
        <w:t xml:space="preserve">resistens, utbredd här och där.</w:t>
      </w:r>
    </w:p>
    <w:p w:rsidR="00000000" w:rsidDel="00000000" w:rsidP="00000000" w:rsidRDefault="00000000" w:rsidRPr="00000000" w14:paraId="00000356">
      <w:pPr>
        <w:pageBreakBefore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57">
      <w:pPr>
        <w:pageBreakBefore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58">
      <w:pPr>
        <w:pageBreakBefore w:val="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Klopidogrel</w:t>
      </w:r>
    </w:p>
    <w:p w:rsidR="00000000" w:rsidDel="00000000" w:rsidP="00000000" w:rsidRDefault="00000000" w:rsidRPr="00000000" w14:paraId="00000359">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(Plavix, Cloriocard, Grepid, Clopidogrel)= Blockerar ADP-receptor på trombocyter.</w:t>
      </w:r>
    </w:p>
    <w:p w:rsidR="00000000" w:rsidDel="00000000" w:rsidP="00000000" w:rsidRDefault="00000000" w:rsidRPr="00000000" w14:paraId="0000035A">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Indikationer:</w:t>
      </w:r>
      <w:r w:rsidDel="00000000" w:rsidR="00000000" w:rsidRPr="00000000">
        <w:rPr>
          <w:rFonts w:ascii="Times New Roman" w:cs="Times New Roman" w:eastAsia="Times New Roman" w:hAnsi="Times New Roman"/>
          <w:sz w:val="24"/>
          <w:szCs w:val="24"/>
          <w:rtl w:val="0"/>
        </w:rPr>
        <w:t xml:space="preserve"> förebyggande av ischemisk hjärtsjukdom, sekundärprofylax efter hjärtinfarkt. Tidsbegränsad kombinationsbehandling med ASA vid instabil kranskärls-sjukdom eller PCI med stent samt som alternativ vid ASA-överkänslighet.</w:t>
      </w:r>
    </w:p>
    <w:p w:rsidR="00000000" w:rsidDel="00000000" w:rsidP="00000000" w:rsidRDefault="00000000" w:rsidRPr="00000000" w14:paraId="0000035B">
      <w:pPr>
        <w:pageBreakBefore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5C">
      <w:pPr>
        <w:pageBreakBefore w:val="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Glyceryltrinitrat (nitroglycerin)</w:t>
      </w:r>
    </w:p>
    <w:p w:rsidR="00000000" w:rsidDel="00000000" w:rsidP="00000000" w:rsidRDefault="00000000" w:rsidRPr="00000000" w14:paraId="0000035D">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(Glytrin, Nitrolingual spray)=Nitroglycerin. Kärlvidgande.</w:t>
      </w:r>
    </w:p>
    <w:p w:rsidR="00000000" w:rsidDel="00000000" w:rsidP="00000000" w:rsidRDefault="00000000" w:rsidRPr="00000000" w14:paraId="0000035E">
      <w:pPr>
        <w:pageBreakBefore w:val="0"/>
        <w:rPr>
          <w:color w:val="1a1d28"/>
          <w:sz w:val="24"/>
          <w:szCs w:val="24"/>
          <w:highlight w:val="white"/>
        </w:rPr>
      </w:pPr>
      <w:r w:rsidDel="00000000" w:rsidR="00000000" w:rsidRPr="00000000">
        <w:rPr>
          <w:rFonts w:ascii="Times New Roman" w:cs="Times New Roman" w:eastAsia="Times New Roman" w:hAnsi="Times New Roman"/>
          <w:b w:val="1"/>
          <w:sz w:val="24"/>
          <w:szCs w:val="24"/>
          <w:rtl w:val="0"/>
        </w:rPr>
        <w:t xml:space="preserve">Indikationer:</w:t>
      </w:r>
      <w:r w:rsidDel="00000000" w:rsidR="00000000" w:rsidRPr="00000000">
        <w:rPr>
          <w:rFonts w:ascii="Times New Roman" w:cs="Times New Roman" w:eastAsia="Times New Roman" w:hAnsi="Times New Roman"/>
          <w:sz w:val="24"/>
          <w:szCs w:val="24"/>
          <w:rtl w:val="0"/>
        </w:rPr>
        <w:t xml:space="preserve"> Anfallskuperande, anfallsförebyggande vid angina pectoris</w:t>
      </w:r>
      <w:r w:rsidDel="00000000" w:rsidR="00000000" w:rsidRPr="00000000">
        <w:rPr>
          <w:rtl w:val="0"/>
        </w:rPr>
      </w:r>
    </w:p>
    <w:p w:rsidR="00000000" w:rsidDel="00000000" w:rsidP="00000000" w:rsidRDefault="00000000" w:rsidRPr="00000000" w14:paraId="000003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1a1d28"/>
          <w:sz w:val="24"/>
          <w:szCs w:val="24"/>
          <w:highlight w:val="white"/>
        </w:rPr>
      </w:pPr>
      <w:r w:rsidDel="00000000" w:rsidR="00000000" w:rsidRPr="00000000">
        <w:rPr>
          <w:rtl w:val="0"/>
        </w:rPr>
      </w:r>
    </w:p>
    <w:p w:rsidR="00000000" w:rsidDel="00000000" w:rsidP="00000000" w:rsidRDefault="00000000" w:rsidRPr="00000000" w14:paraId="000003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1a1d28"/>
          <w:sz w:val="24"/>
          <w:szCs w:val="24"/>
          <w:highlight w:val="white"/>
        </w:rPr>
      </w:pPr>
      <w:r w:rsidDel="00000000" w:rsidR="00000000" w:rsidRPr="00000000">
        <w:rPr>
          <w:b w:val="1"/>
          <w:color w:val="1a1d28"/>
          <w:sz w:val="24"/>
          <w:szCs w:val="24"/>
          <w:highlight w:val="white"/>
          <w:rtl w:val="0"/>
        </w:rPr>
        <w:t xml:space="preserve">Övrigt:</w:t>
      </w:r>
    </w:p>
    <w:p w:rsidR="00000000" w:rsidDel="00000000" w:rsidP="00000000" w:rsidRDefault="00000000" w:rsidRPr="00000000" w14:paraId="00000361">
      <w:pPr>
        <w:keepNext w:val="0"/>
        <w:keepLines w:val="0"/>
        <w:pageBreakBefore w:val="0"/>
        <w:widowControl w:val="1"/>
        <w:numPr>
          <w:ilvl w:val="0"/>
          <w:numId w:val="6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color w:val="1a1d28"/>
          <w:sz w:val="24"/>
          <w:szCs w:val="24"/>
          <w:highlight w:val="white"/>
          <w:u w:val="none"/>
        </w:rPr>
      </w:pPr>
      <w:r w:rsidDel="00000000" w:rsidR="00000000" w:rsidRPr="00000000">
        <w:rPr>
          <w:color w:val="1a1d28"/>
          <w:sz w:val="24"/>
          <w:szCs w:val="24"/>
          <w:highlight w:val="white"/>
          <w:rtl w:val="0"/>
        </w:rPr>
        <w:t xml:space="preserve">EKG-tolkning</w:t>
      </w:r>
    </w:p>
    <w:p w:rsidR="00000000" w:rsidDel="00000000" w:rsidP="00000000" w:rsidRDefault="00000000" w:rsidRPr="00000000" w14:paraId="000003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color w:val="1a1d28"/>
          <w:sz w:val="24"/>
          <w:szCs w:val="24"/>
          <w:highlight w:val="white"/>
        </w:rPr>
      </w:pPr>
      <w:r w:rsidDel="00000000" w:rsidR="00000000" w:rsidRPr="00000000">
        <w:rPr>
          <w:rtl w:val="0"/>
        </w:rPr>
      </w:r>
    </w:p>
    <w:p w:rsidR="00000000" w:rsidDel="00000000" w:rsidP="00000000" w:rsidRDefault="00000000" w:rsidRPr="00000000" w14:paraId="00000363">
      <w:pPr>
        <w:keepNext w:val="0"/>
        <w:keepLines w:val="0"/>
        <w:pageBreakBefore w:val="0"/>
        <w:widowControl w:val="1"/>
        <w:numPr>
          <w:ilvl w:val="0"/>
          <w:numId w:val="6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color w:val="1a1d28"/>
          <w:sz w:val="24"/>
          <w:szCs w:val="24"/>
          <w:highlight w:val="white"/>
        </w:rPr>
      </w:pPr>
      <w:r w:rsidDel="00000000" w:rsidR="00000000" w:rsidRPr="00000000">
        <w:rPr>
          <w:color w:val="1a1d28"/>
          <w:sz w:val="24"/>
          <w:szCs w:val="24"/>
          <w:highlight w:val="white"/>
          <w:rtl w:val="0"/>
        </w:rPr>
        <w:t xml:space="preserve">V1-V3 =anteriora / anteroseptala avledningar</w:t>
      </w:r>
    </w:p>
    <w:p w:rsidR="00000000" w:rsidDel="00000000" w:rsidP="00000000" w:rsidRDefault="00000000" w:rsidRPr="00000000" w14:paraId="00000364">
      <w:pPr>
        <w:keepNext w:val="0"/>
        <w:keepLines w:val="0"/>
        <w:pageBreakBefore w:val="0"/>
        <w:widowControl w:val="1"/>
        <w:numPr>
          <w:ilvl w:val="0"/>
          <w:numId w:val="6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color w:val="1a1d28"/>
          <w:sz w:val="24"/>
          <w:szCs w:val="24"/>
          <w:highlight w:val="white"/>
        </w:rPr>
      </w:pPr>
      <w:r w:rsidDel="00000000" w:rsidR="00000000" w:rsidRPr="00000000">
        <w:rPr>
          <w:color w:val="1a1d28"/>
          <w:sz w:val="24"/>
          <w:szCs w:val="24"/>
          <w:highlight w:val="white"/>
          <w:rtl w:val="0"/>
        </w:rPr>
        <w:t xml:space="preserve">V4-V6= laterala avledningar.</w:t>
      </w:r>
    </w:p>
    <w:p w:rsidR="00000000" w:rsidDel="00000000" w:rsidP="00000000" w:rsidRDefault="00000000" w:rsidRPr="00000000" w14:paraId="00000365">
      <w:pPr>
        <w:keepNext w:val="0"/>
        <w:keepLines w:val="0"/>
        <w:pageBreakBefore w:val="0"/>
        <w:widowControl w:val="1"/>
        <w:numPr>
          <w:ilvl w:val="0"/>
          <w:numId w:val="6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color w:val="1a1d28"/>
          <w:sz w:val="24"/>
          <w:szCs w:val="24"/>
          <w:highlight w:val="white"/>
        </w:rPr>
      </w:pPr>
      <w:r w:rsidDel="00000000" w:rsidR="00000000" w:rsidRPr="00000000">
        <w:rPr>
          <w:color w:val="1a1d28"/>
          <w:sz w:val="24"/>
          <w:szCs w:val="24"/>
          <w:highlight w:val="white"/>
          <w:rtl w:val="0"/>
        </w:rPr>
        <w:t xml:space="preserve">aV L och I = högt laterala avledningar.</w:t>
      </w:r>
    </w:p>
    <w:p w:rsidR="00000000" w:rsidDel="00000000" w:rsidP="00000000" w:rsidRDefault="00000000" w:rsidRPr="00000000" w14:paraId="00000366">
      <w:pPr>
        <w:keepNext w:val="0"/>
        <w:keepLines w:val="0"/>
        <w:pageBreakBefore w:val="0"/>
        <w:widowControl w:val="1"/>
        <w:numPr>
          <w:ilvl w:val="0"/>
          <w:numId w:val="6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color w:val="1a1d28"/>
          <w:sz w:val="24"/>
          <w:szCs w:val="24"/>
          <w:highlight w:val="white"/>
          <w:u w:val="none"/>
        </w:rPr>
      </w:pPr>
      <w:r w:rsidDel="00000000" w:rsidR="00000000" w:rsidRPr="00000000">
        <w:rPr>
          <w:color w:val="1a1d28"/>
          <w:sz w:val="24"/>
          <w:szCs w:val="24"/>
          <w:highlight w:val="white"/>
          <w:rtl w:val="0"/>
        </w:rPr>
        <w:t xml:space="preserve">II, avF och III= inferiora avledningar.</w:t>
      </w:r>
    </w:p>
    <w:p w:rsidR="00000000" w:rsidDel="00000000" w:rsidP="00000000" w:rsidRDefault="00000000" w:rsidRPr="00000000" w14:paraId="00000367">
      <w:pPr>
        <w:keepNext w:val="0"/>
        <w:keepLines w:val="0"/>
        <w:pageBreakBefore w:val="0"/>
        <w:widowControl w:val="1"/>
        <w:numPr>
          <w:ilvl w:val="0"/>
          <w:numId w:val="6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color w:val="1a1d28"/>
          <w:sz w:val="24"/>
          <w:szCs w:val="24"/>
          <w:highlight w:val="white"/>
          <w:u w:val="none"/>
        </w:rPr>
      </w:pPr>
      <w:r w:rsidDel="00000000" w:rsidR="00000000" w:rsidRPr="00000000">
        <w:rPr>
          <w:rtl w:val="0"/>
        </w:rPr>
      </w:r>
    </w:p>
    <w:p w:rsidR="00000000" w:rsidDel="00000000" w:rsidP="00000000" w:rsidRDefault="00000000" w:rsidRPr="00000000" w14:paraId="00000368">
      <w:pPr>
        <w:keepNext w:val="0"/>
        <w:keepLines w:val="0"/>
        <w:pageBreakBefore w:val="0"/>
        <w:widowControl w:val="1"/>
        <w:numPr>
          <w:ilvl w:val="0"/>
          <w:numId w:val="6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color w:val="1a1d28"/>
          <w:sz w:val="24"/>
          <w:szCs w:val="24"/>
          <w:highlight w:val="white"/>
        </w:rPr>
      </w:pPr>
      <w:r w:rsidDel="00000000" w:rsidR="00000000" w:rsidRPr="00000000">
        <w:rPr>
          <w:color w:val="1a1d28"/>
          <w:sz w:val="24"/>
          <w:szCs w:val="24"/>
          <w:highlight w:val="white"/>
          <w:u w:val="single"/>
          <w:rtl w:val="0"/>
        </w:rPr>
        <w:t xml:space="preserve">Receptförskrivning: kommer ej vara med under IST HT20</w:t>
      </w:r>
    </w:p>
    <w:p w:rsidR="00000000" w:rsidDel="00000000" w:rsidP="00000000" w:rsidRDefault="00000000" w:rsidRPr="00000000" w14:paraId="000003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color w:val="1a1d28"/>
          <w:sz w:val="24"/>
          <w:szCs w:val="24"/>
          <w:highlight w:val="white"/>
          <w:u w:val="single"/>
        </w:rPr>
      </w:pPr>
      <w:r w:rsidDel="00000000" w:rsidR="00000000" w:rsidRPr="00000000">
        <w:rPr>
          <w:rtl w:val="0"/>
        </w:rPr>
      </w:r>
    </w:p>
    <w:p w:rsidR="00000000" w:rsidDel="00000000" w:rsidP="00000000" w:rsidRDefault="00000000" w:rsidRPr="00000000" w14:paraId="000003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color w:val="1a1d28"/>
          <w:sz w:val="24"/>
          <w:szCs w:val="24"/>
          <w:highlight w:val="white"/>
          <w:u w:val="single"/>
        </w:rPr>
      </w:pPr>
      <w:r w:rsidDel="00000000" w:rsidR="00000000" w:rsidRPr="00000000">
        <w:rPr>
          <w:rtl w:val="0"/>
        </w:rPr>
      </w:r>
    </w:p>
    <w:p w:rsidR="00000000" w:rsidDel="00000000" w:rsidP="00000000" w:rsidRDefault="00000000" w:rsidRPr="00000000" w14:paraId="0000036B">
      <w:pPr>
        <w:keepNext w:val="0"/>
        <w:keepLines w:val="0"/>
        <w:pageBreakBefore w:val="0"/>
        <w:widowControl w:val="1"/>
        <w:numPr>
          <w:ilvl w:val="0"/>
          <w:numId w:val="6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color w:val="1a1d28"/>
          <w:sz w:val="24"/>
          <w:szCs w:val="24"/>
          <w:highlight w:val="white"/>
          <w:u w:val="none"/>
        </w:rPr>
      </w:pPr>
      <w:r w:rsidDel="00000000" w:rsidR="00000000" w:rsidRPr="00000000">
        <w:rPr>
          <w:color w:val="1a1d28"/>
          <w:sz w:val="24"/>
          <w:szCs w:val="24"/>
          <w:highlight w:val="white"/>
          <w:rtl w:val="0"/>
        </w:rPr>
        <w:t xml:space="preserve">Axel</w:t>
      </w:r>
    </w:p>
    <w:p w:rsidR="00000000" w:rsidDel="00000000" w:rsidP="00000000" w:rsidRDefault="00000000" w:rsidRPr="00000000" w14:paraId="0000036C">
      <w:pPr>
        <w:keepNext w:val="0"/>
        <w:keepLines w:val="0"/>
        <w:pageBreakBefore w:val="0"/>
        <w:widowControl w:val="1"/>
        <w:numPr>
          <w:ilvl w:val="0"/>
          <w:numId w:val="6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color w:val="1a1d28"/>
          <w:sz w:val="24"/>
          <w:szCs w:val="24"/>
          <w:highlight w:val="white"/>
          <w:u w:val="none"/>
        </w:rPr>
      </w:pPr>
      <w:r w:rsidDel="00000000" w:rsidR="00000000" w:rsidRPr="00000000">
        <w:rPr>
          <w:color w:val="1a1d28"/>
          <w:sz w:val="24"/>
          <w:szCs w:val="24"/>
          <w:highlight w:val="white"/>
          <w:rtl w:val="0"/>
        </w:rPr>
        <w:t xml:space="preserve">Knä</w:t>
      </w:r>
    </w:p>
    <w:p w:rsidR="00000000" w:rsidDel="00000000" w:rsidP="00000000" w:rsidRDefault="00000000" w:rsidRPr="00000000" w14:paraId="0000036D">
      <w:pPr>
        <w:keepNext w:val="0"/>
        <w:keepLines w:val="0"/>
        <w:pageBreakBefore w:val="0"/>
        <w:widowControl w:val="1"/>
        <w:numPr>
          <w:ilvl w:val="0"/>
          <w:numId w:val="6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color w:val="1a1d28"/>
          <w:sz w:val="24"/>
          <w:szCs w:val="24"/>
          <w:highlight w:val="white"/>
          <w:u w:val="none"/>
        </w:rPr>
      </w:pPr>
      <w:r w:rsidDel="00000000" w:rsidR="00000000" w:rsidRPr="00000000">
        <w:rPr>
          <w:color w:val="1a1d28"/>
          <w:sz w:val="24"/>
          <w:szCs w:val="24"/>
          <w:highlight w:val="white"/>
          <w:rtl w:val="0"/>
        </w:rPr>
        <w:t xml:space="preserve">Yrsel</w:t>
      </w:r>
    </w:p>
    <w:p w:rsidR="00000000" w:rsidDel="00000000" w:rsidP="00000000" w:rsidRDefault="00000000" w:rsidRPr="00000000" w14:paraId="0000036E">
      <w:pPr>
        <w:keepNext w:val="0"/>
        <w:keepLines w:val="0"/>
        <w:pageBreakBefore w:val="0"/>
        <w:widowControl w:val="1"/>
        <w:numPr>
          <w:ilvl w:val="0"/>
          <w:numId w:val="6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color w:val="1a1d28"/>
          <w:sz w:val="24"/>
          <w:szCs w:val="24"/>
          <w:highlight w:val="white"/>
          <w:u w:val="none"/>
        </w:rPr>
      </w:pPr>
      <w:r w:rsidDel="00000000" w:rsidR="00000000" w:rsidRPr="00000000">
        <w:rPr>
          <w:color w:val="1a1d28"/>
          <w:sz w:val="24"/>
          <w:szCs w:val="24"/>
          <w:highlight w:val="white"/>
          <w:rtl w:val="0"/>
        </w:rPr>
        <w:t xml:space="preserve">Andfåddhet</w:t>
      </w:r>
    </w:p>
    <w:p w:rsidR="00000000" w:rsidDel="00000000" w:rsidP="00000000" w:rsidRDefault="00000000" w:rsidRPr="00000000" w14:paraId="0000036F">
      <w:pPr>
        <w:keepNext w:val="0"/>
        <w:keepLines w:val="0"/>
        <w:pageBreakBefore w:val="0"/>
        <w:widowControl w:val="1"/>
        <w:numPr>
          <w:ilvl w:val="0"/>
          <w:numId w:val="6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color w:val="1a1d28"/>
          <w:sz w:val="24"/>
          <w:szCs w:val="24"/>
          <w:highlight w:val="white"/>
          <w:u w:val="none"/>
        </w:rPr>
      </w:pPr>
      <w:r w:rsidDel="00000000" w:rsidR="00000000" w:rsidRPr="00000000">
        <w:rPr>
          <w:color w:val="1a1d28"/>
          <w:sz w:val="24"/>
          <w:szCs w:val="24"/>
          <w:highlight w:val="white"/>
          <w:rtl w:val="0"/>
        </w:rPr>
        <w:t xml:space="preserve">Rygg</w:t>
      </w:r>
    </w:p>
    <w:p w:rsidR="00000000" w:rsidDel="00000000" w:rsidP="00000000" w:rsidRDefault="00000000" w:rsidRPr="00000000" w14:paraId="00000370">
      <w:pPr>
        <w:keepNext w:val="0"/>
        <w:keepLines w:val="0"/>
        <w:pageBreakBefore w:val="0"/>
        <w:widowControl w:val="1"/>
        <w:numPr>
          <w:ilvl w:val="0"/>
          <w:numId w:val="6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color w:val="1a1d28"/>
          <w:sz w:val="24"/>
          <w:szCs w:val="24"/>
          <w:highlight w:val="white"/>
          <w:u w:val="none"/>
        </w:rPr>
      </w:pPr>
      <w:r w:rsidDel="00000000" w:rsidR="00000000" w:rsidRPr="00000000">
        <w:rPr>
          <w:color w:val="1a1d28"/>
          <w:sz w:val="24"/>
          <w:szCs w:val="24"/>
          <w:highlight w:val="white"/>
          <w:rtl w:val="0"/>
        </w:rPr>
        <w:t xml:space="preserve">PMR</w:t>
      </w:r>
    </w:p>
    <w:p w:rsidR="00000000" w:rsidDel="00000000" w:rsidP="00000000" w:rsidRDefault="00000000" w:rsidRPr="00000000" w14:paraId="000003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right="0"/>
        <w:jc w:val="left"/>
        <w:rPr>
          <w:color w:val="1a1d28"/>
          <w:sz w:val="24"/>
          <w:szCs w:val="24"/>
          <w:highlight w:val="white"/>
        </w:rPr>
      </w:pPr>
      <w:r w:rsidDel="00000000" w:rsidR="00000000" w:rsidRPr="00000000">
        <w:rPr>
          <w:rtl w:val="0"/>
        </w:rPr>
      </w:r>
    </w:p>
    <w:p w:rsidR="00000000" w:rsidDel="00000000" w:rsidP="00000000" w:rsidRDefault="00000000" w:rsidRPr="00000000" w14:paraId="000003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right="0"/>
        <w:jc w:val="left"/>
        <w:rPr>
          <w:color w:val="1a1d28"/>
          <w:sz w:val="24"/>
          <w:szCs w:val="24"/>
          <w:highlight w:val="white"/>
        </w:rPr>
      </w:pPr>
      <w:r w:rsidDel="00000000" w:rsidR="00000000" w:rsidRPr="00000000">
        <w:rPr>
          <w:rtl w:val="0"/>
        </w:rPr>
      </w:r>
    </w:p>
    <w:p w:rsidR="00000000" w:rsidDel="00000000" w:rsidP="00000000" w:rsidRDefault="00000000" w:rsidRPr="00000000" w14:paraId="000003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right="0"/>
        <w:jc w:val="left"/>
        <w:rPr>
          <w:b w:val="1"/>
          <w:color w:val="1a1d28"/>
          <w:sz w:val="30"/>
          <w:szCs w:val="30"/>
          <w:highlight w:val="white"/>
        </w:rPr>
      </w:pPr>
      <w:r w:rsidDel="00000000" w:rsidR="00000000" w:rsidRPr="00000000">
        <w:rPr>
          <w:rtl w:val="0"/>
        </w:rPr>
      </w:r>
    </w:p>
    <w:p w:rsidR="00000000" w:rsidDel="00000000" w:rsidP="00000000" w:rsidRDefault="00000000" w:rsidRPr="00000000" w14:paraId="000003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right="0"/>
        <w:jc w:val="left"/>
        <w:rPr>
          <w:b w:val="1"/>
          <w:color w:val="1a1d28"/>
          <w:sz w:val="30"/>
          <w:szCs w:val="30"/>
          <w:highlight w:val="white"/>
        </w:rPr>
      </w:pPr>
      <w:r w:rsidDel="00000000" w:rsidR="00000000" w:rsidRPr="00000000">
        <w:rPr>
          <w:b w:val="1"/>
          <w:color w:val="1a1d28"/>
          <w:sz w:val="30"/>
          <w:szCs w:val="30"/>
          <w:highlight w:val="white"/>
          <w:rtl w:val="0"/>
        </w:rPr>
        <w:t xml:space="preserve">ÖVRIGT </w:t>
      </w:r>
    </w:p>
    <w:p w:rsidR="00000000" w:rsidDel="00000000" w:rsidP="00000000" w:rsidRDefault="00000000" w:rsidRPr="00000000" w14:paraId="000003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right="0"/>
        <w:jc w:val="left"/>
        <w:rPr>
          <w:b w:val="1"/>
          <w:color w:val="1a1d28"/>
          <w:sz w:val="32"/>
          <w:szCs w:val="32"/>
          <w:highlight w:val="white"/>
        </w:rPr>
      </w:pPr>
      <w:r w:rsidDel="00000000" w:rsidR="00000000" w:rsidRPr="00000000">
        <w:rPr>
          <w:rtl w:val="0"/>
        </w:rPr>
      </w:r>
    </w:p>
    <w:p w:rsidR="00000000" w:rsidDel="00000000" w:rsidP="00000000" w:rsidRDefault="00000000" w:rsidRPr="00000000" w14:paraId="000003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right="0"/>
        <w:jc w:val="left"/>
        <w:rPr>
          <w:i w:val="1"/>
          <w:color w:val="1a1d28"/>
          <w:sz w:val="24"/>
          <w:szCs w:val="24"/>
          <w:highlight w:val="white"/>
        </w:rPr>
      </w:pPr>
      <w:r w:rsidDel="00000000" w:rsidR="00000000" w:rsidRPr="00000000">
        <w:rPr>
          <w:rFonts w:ascii="Arial Unicode MS" w:cs="Arial Unicode MS" w:eastAsia="Arial Unicode MS" w:hAnsi="Arial Unicode MS"/>
          <w:i w:val="1"/>
          <w:color w:val="1a1d28"/>
          <w:sz w:val="24"/>
          <w:szCs w:val="24"/>
          <w:highlight w:val="white"/>
          <w:rtl w:val="0"/>
        </w:rPr>
        <w:t xml:space="preserve">ABI → ankeltryck/armtryck </w:t>
      </w:r>
    </w:p>
    <w:p w:rsidR="00000000" w:rsidDel="00000000" w:rsidP="00000000" w:rsidRDefault="00000000" w:rsidRPr="00000000" w14:paraId="000003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right="0"/>
        <w:jc w:val="left"/>
        <w:rPr>
          <w:i w:val="1"/>
          <w:color w:val="1a1d28"/>
          <w:sz w:val="24"/>
          <w:szCs w:val="24"/>
          <w:highlight w:val="white"/>
        </w:rPr>
      </w:pPr>
      <w:r w:rsidDel="00000000" w:rsidR="00000000" w:rsidRPr="00000000">
        <w:rPr>
          <w:i w:val="1"/>
          <w:color w:val="1a1d28"/>
          <w:sz w:val="24"/>
          <w:szCs w:val="24"/>
          <w:highlight w:val="white"/>
          <w:rtl w:val="0"/>
        </w:rPr>
        <w:t xml:space="preserve">Ta trycket i båda benen, högsta trycket registreras. </w:t>
      </w:r>
    </w:p>
    <w:p w:rsidR="00000000" w:rsidDel="00000000" w:rsidP="00000000" w:rsidRDefault="00000000" w:rsidRPr="00000000" w14:paraId="000003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right="0"/>
        <w:jc w:val="left"/>
        <w:rPr>
          <w:i w:val="1"/>
          <w:color w:val="1a1d28"/>
          <w:sz w:val="24"/>
          <w:szCs w:val="24"/>
          <w:highlight w:val="white"/>
        </w:rPr>
      </w:pPr>
      <w:r w:rsidDel="00000000" w:rsidR="00000000" w:rsidRPr="00000000">
        <w:rPr>
          <w:i w:val="1"/>
          <w:color w:val="1a1d28"/>
          <w:sz w:val="24"/>
          <w:szCs w:val="24"/>
          <w:highlight w:val="white"/>
          <w:rtl w:val="0"/>
        </w:rPr>
        <w:t xml:space="preserve">&lt;0,5 kritisk ischemi</w:t>
      </w:r>
    </w:p>
    <w:p w:rsidR="00000000" w:rsidDel="00000000" w:rsidP="00000000" w:rsidRDefault="00000000" w:rsidRPr="00000000" w14:paraId="000003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right="0"/>
        <w:jc w:val="left"/>
        <w:rPr>
          <w:color w:val="1a1d28"/>
          <w:sz w:val="24"/>
          <w:szCs w:val="24"/>
          <w:highlight w:val="white"/>
        </w:rPr>
      </w:pPr>
      <w:r w:rsidDel="00000000" w:rsidR="00000000" w:rsidRPr="00000000">
        <w:rPr>
          <w:rtl w:val="0"/>
        </w:rPr>
      </w:r>
    </w:p>
    <w:p w:rsidR="00000000" w:rsidDel="00000000" w:rsidP="00000000" w:rsidRDefault="00000000" w:rsidRPr="00000000" w14:paraId="000003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right="0"/>
        <w:jc w:val="left"/>
        <w:rPr>
          <w:b w:val="1"/>
          <w:color w:val="1a1d28"/>
          <w:sz w:val="28"/>
          <w:szCs w:val="28"/>
          <w:highlight w:val="white"/>
        </w:rPr>
      </w:pPr>
      <w:r w:rsidDel="00000000" w:rsidR="00000000" w:rsidRPr="00000000">
        <w:rPr>
          <w:color w:val="1a1d28"/>
          <w:sz w:val="24"/>
          <w:szCs w:val="24"/>
          <w:highlight w:val="white"/>
        </w:rPr>
        <w:drawing>
          <wp:inline distB="114300" distT="114300" distL="114300" distR="114300">
            <wp:extent cx="4595813" cy="2959255"/>
            <wp:effectExtent b="0" l="0" r="0" t="0"/>
            <wp:docPr id="16" name="image2.png"/>
            <a:graphic>
              <a:graphicData uri="http://schemas.openxmlformats.org/drawingml/2006/picture">
                <pic:pic>
                  <pic:nvPicPr>
                    <pic:cNvPr id="0" name="image2.png"/>
                    <pic:cNvPicPr preferRelativeResize="0"/>
                  </pic:nvPicPr>
                  <pic:blipFill>
                    <a:blip r:embed="rId36"/>
                    <a:srcRect b="0" l="0" r="0" t="0"/>
                    <a:stretch>
                      <a:fillRect/>
                    </a:stretch>
                  </pic:blipFill>
                  <pic:spPr>
                    <a:xfrm>
                      <a:off x="0" y="0"/>
                      <a:ext cx="4595813" cy="2959255"/>
                    </a:xfrm>
                    <a:prstGeom prst="rect"/>
                    <a:ln/>
                  </pic:spPr>
                </pic:pic>
              </a:graphicData>
            </a:graphic>
          </wp:inline>
        </w:drawing>
      </w:r>
      <w:r w:rsidDel="00000000" w:rsidR="00000000" w:rsidRPr="00000000">
        <w:rPr>
          <w:rtl w:val="0"/>
        </w:rPr>
      </w:r>
    </w:p>
    <w:p w:rsidR="00000000" w:rsidDel="00000000" w:rsidP="00000000" w:rsidRDefault="00000000" w:rsidRPr="00000000" w14:paraId="000003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right="0"/>
        <w:jc w:val="left"/>
        <w:rPr>
          <w:b w:val="1"/>
          <w:color w:val="1a1d28"/>
          <w:sz w:val="28"/>
          <w:szCs w:val="28"/>
          <w:highlight w:val="white"/>
        </w:rPr>
      </w:pPr>
      <w:r w:rsidDel="00000000" w:rsidR="00000000" w:rsidRPr="00000000">
        <w:rPr>
          <w:b w:val="1"/>
          <w:color w:val="1a1d28"/>
          <w:sz w:val="28"/>
          <w:szCs w:val="28"/>
          <w:highlight w:val="white"/>
          <w:rtl w:val="0"/>
        </w:rPr>
        <w:tab/>
        <w:t xml:space="preserve"> </w:t>
        <w:tab/>
        <w:tab/>
        <w:t xml:space="preserve"> </w:t>
        <w:tab/>
        <w:tab/>
        <w:t xml:space="preserve"> </w:t>
        <w:tab/>
        <w:t xml:space="preserve"> </w:t>
        <w:tab/>
        <w:t xml:space="preserve"> </w:t>
        <w:tab/>
        <w:tab/>
      </w:r>
    </w:p>
    <w:p w:rsidR="00000000" w:rsidDel="00000000" w:rsidP="00000000" w:rsidRDefault="00000000" w:rsidRPr="00000000" w14:paraId="000003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right="0"/>
        <w:jc w:val="left"/>
        <w:rPr>
          <w:b w:val="1"/>
          <w:color w:val="1a1d28"/>
          <w:sz w:val="28"/>
          <w:szCs w:val="28"/>
          <w:highlight w:val="white"/>
        </w:rPr>
      </w:pPr>
      <w:r w:rsidDel="00000000" w:rsidR="00000000" w:rsidRPr="00000000">
        <w:rPr>
          <w:b w:val="1"/>
          <w:color w:val="1a1d28"/>
          <w:sz w:val="28"/>
          <w:szCs w:val="28"/>
          <w:highlight w:val="white"/>
          <w:rtl w:val="0"/>
        </w:rPr>
        <w:t xml:space="preserve">Interprofessionell kommunikation</w:t>
        <w:tab/>
      </w:r>
    </w:p>
    <w:p w:rsidR="00000000" w:rsidDel="00000000" w:rsidP="00000000" w:rsidRDefault="00000000" w:rsidRPr="00000000" w14:paraId="000003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right="0"/>
        <w:jc w:val="left"/>
        <w:rPr>
          <w:b w:val="1"/>
          <w:color w:val="1a1d28"/>
          <w:sz w:val="28"/>
          <w:szCs w:val="28"/>
          <w:highlight w:val="white"/>
        </w:rPr>
      </w:pPr>
      <w:r w:rsidDel="00000000" w:rsidR="00000000" w:rsidRPr="00000000">
        <w:rPr>
          <w:b w:val="1"/>
          <w:color w:val="1a1d28"/>
          <w:sz w:val="28"/>
          <w:szCs w:val="28"/>
          <w:highlight w:val="white"/>
          <w:rtl w:val="0"/>
        </w:rPr>
        <w:tab/>
        <w:tab/>
        <w:tab/>
        <w:tab/>
        <w:tab/>
      </w:r>
    </w:p>
    <w:p w:rsidR="00000000" w:rsidDel="00000000" w:rsidP="00000000" w:rsidRDefault="00000000" w:rsidRPr="00000000" w14:paraId="0000037E">
      <w:pPr>
        <w:pageBreakBefore w:val="0"/>
        <w:numPr>
          <w:ilvl w:val="0"/>
          <w:numId w:val="58"/>
        </w:numPr>
        <w:spacing w:after="0" w:afterAutospacing="0" w:before="240" w:lineRule="auto"/>
        <w:ind w:left="720" w:hanging="360"/>
        <w:rPr>
          <w:b w:val="1"/>
          <w:color w:val="1a1d28"/>
          <w:highlight w:val="white"/>
          <w:u w:val="none"/>
        </w:rPr>
      </w:pPr>
      <w:r w:rsidDel="00000000" w:rsidR="00000000" w:rsidRPr="00000000">
        <w:rPr>
          <w:b w:val="1"/>
          <w:color w:val="1a1d28"/>
          <w:highlight w:val="white"/>
          <w:rtl w:val="0"/>
        </w:rPr>
        <w:t xml:space="preserve">Situation</w:t>
      </w:r>
      <w:r w:rsidDel="00000000" w:rsidR="00000000" w:rsidRPr="00000000">
        <w:rPr>
          <w:b w:val="1"/>
          <w:color w:val="1a1d28"/>
          <w:sz w:val="28"/>
          <w:szCs w:val="28"/>
          <w:highlight w:val="white"/>
          <w:rtl w:val="0"/>
        </w:rPr>
        <w:tab/>
        <w:tab/>
      </w:r>
    </w:p>
    <w:p w:rsidR="00000000" w:rsidDel="00000000" w:rsidP="00000000" w:rsidRDefault="00000000" w:rsidRPr="00000000" w14:paraId="0000037F">
      <w:pPr>
        <w:pageBreakBefore w:val="0"/>
        <w:numPr>
          <w:ilvl w:val="0"/>
          <w:numId w:val="42"/>
        </w:numPr>
        <w:spacing w:after="0" w:afterAutospacing="0" w:before="0" w:beforeAutospacing="0" w:lineRule="auto"/>
        <w:ind w:left="720" w:hanging="360"/>
        <w:rPr>
          <w:b w:val="1"/>
          <w:color w:val="1a1d28"/>
          <w:highlight w:val="white"/>
          <w:u w:val="none"/>
        </w:rPr>
      </w:pPr>
      <w:r w:rsidDel="00000000" w:rsidR="00000000" w:rsidRPr="00000000">
        <w:rPr>
          <w:b w:val="1"/>
          <w:color w:val="1a1d28"/>
          <w:highlight w:val="white"/>
          <w:rtl w:val="0"/>
        </w:rPr>
        <w:t xml:space="preserve">Bakgrund </w:t>
      </w:r>
    </w:p>
    <w:p w:rsidR="00000000" w:rsidDel="00000000" w:rsidP="00000000" w:rsidRDefault="00000000" w:rsidRPr="00000000" w14:paraId="00000380">
      <w:pPr>
        <w:pageBreakBefore w:val="0"/>
        <w:numPr>
          <w:ilvl w:val="0"/>
          <w:numId w:val="42"/>
        </w:numPr>
        <w:spacing w:after="0" w:afterAutospacing="0" w:before="0" w:beforeAutospacing="0" w:lineRule="auto"/>
        <w:ind w:left="720" w:hanging="360"/>
        <w:rPr>
          <w:b w:val="1"/>
          <w:color w:val="1a1d28"/>
          <w:highlight w:val="white"/>
          <w:u w:val="none"/>
        </w:rPr>
      </w:pPr>
      <w:r w:rsidDel="00000000" w:rsidR="00000000" w:rsidRPr="00000000">
        <w:rPr>
          <w:b w:val="1"/>
          <w:color w:val="1a1d28"/>
          <w:highlight w:val="white"/>
          <w:rtl w:val="0"/>
        </w:rPr>
        <w:t xml:space="preserve">Aktuellt tillstånd</w:t>
      </w:r>
      <w:r w:rsidDel="00000000" w:rsidR="00000000" w:rsidRPr="00000000">
        <w:rPr>
          <w:b w:val="1"/>
          <w:color w:val="1a1d28"/>
          <w:sz w:val="28"/>
          <w:szCs w:val="28"/>
          <w:highlight w:val="white"/>
          <w:rtl w:val="0"/>
        </w:rPr>
        <w:tab/>
        <w:tab/>
      </w:r>
    </w:p>
    <w:p w:rsidR="00000000" w:rsidDel="00000000" w:rsidP="00000000" w:rsidRDefault="00000000" w:rsidRPr="00000000" w14:paraId="00000381">
      <w:pPr>
        <w:pageBreakBefore w:val="0"/>
        <w:numPr>
          <w:ilvl w:val="0"/>
          <w:numId w:val="42"/>
        </w:numPr>
        <w:spacing w:after="0" w:afterAutospacing="0" w:before="0" w:beforeAutospacing="0" w:lineRule="auto"/>
        <w:ind w:left="720" w:hanging="360"/>
        <w:rPr>
          <w:b w:val="1"/>
          <w:color w:val="1a1d28"/>
          <w:highlight w:val="white"/>
          <w:u w:val="none"/>
        </w:rPr>
      </w:pPr>
      <w:r w:rsidDel="00000000" w:rsidR="00000000" w:rsidRPr="00000000">
        <w:rPr>
          <w:b w:val="1"/>
          <w:color w:val="1a1d28"/>
          <w:highlight w:val="white"/>
          <w:rtl w:val="0"/>
        </w:rPr>
        <w:t xml:space="preserve">Rekommendation </w:t>
      </w:r>
    </w:p>
    <w:p w:rsidR="00000000" w:rsidDel="00000000" w:rsidP="00000000" w:rsidRDefault="00000000" w:rsidRPr="00000000" w14:paraId="00000382">
      <w:pPr>
        <w:pageBreakBefore w:val="0"/>
        <w:numPr>
          <w:ilvl w:val="0"/>
          <w:numId w:val="42"/>
        </w:numPr>
        <w:spacing w:after="0" w:afterAutospacing="0" w:before="0" w:beforeAutospacing="0" w:lineRule="auto"/>
        <w:ind w:left="720" w:hanging="360"/>
        <w:rPr>
          <w:b w:val="1"/>
          <w:color w:val="1a1d28"/>
          <w:highlight w:val="white"/>
          <w:u w:val="none"/>
        </w:rPr>
      </w:pPr>
      <w:r w:rsidDel="00000000" w:rsidR="00000000" w:rsidRPr="00000000">
        <w:rPr>
          <w:b w:val="1"/>
          <w:color w:val="1a1d28"/>
          <w:highlight w:val="white"/>
          <w:rtl w:val="0"/>
        </w:rPr>
        <w:t xml:space="preserve">Tidsplanering</w:t>
      </w:r>
    </w:p>
    <w:p w:rsidR="00000000" w:rsidDel="00000000" w:rsidP="00000000" w:rsidRDefault="00000000" w:rsidRPr="00000000" w14:paraId="00000383">
      <w:pPr>
        <w:pageBreakBefore w:val="0"/>
        <w:numPr>
          <w:ilvl w:val="0"/>
          <w:numId w:val="42"/>
        </w:numPr>
        <w:spacing w:after="0" w:afterAutospacing="0" w:before="0" w:beforeAutospacing="0" w:lineRule="auto"/>
        <w:ind w:left="720" w:hanging="360"/>
        <w:rPr>
          <w:b w:val="1"/>
          <w:color w:val="1a1d28"/>
          <w:highlight w:val="white"/>
          <w:u w:val="none"/>
        </w:rPr>
      </w:pPr>
      <w:r w:rsidDel="00000000" w:rsidR="00000000" w:rsidRPr="00000000">
        <w:rPr>
          <w:b w:val="1"/>
          <w:color w:val="1a1d28"/>
          <w:highlight w:val="white"/>
          <w:rtl w:val="0"/>
        </w:rPr>
        <w:t xml:space="preserve">Kontaktförmåga </w:t>
      </w:r>
    </w:p>
    <w:p w:rsidR="00000000" w:rsidDel="00000000" w:rsidP="00000000" w:rsidRDefault="00000000" w:rsidRPr="00000000" w14:paraId="00000384">
      <w:pPr>
        <w:pageBreakBefore w:val="0"/>
        <w:numPr>
          <w:ilvl w:val="0"/>
          <w:numId w:val="42"/>
        </w:numPr>
        <w:spacing w:after="0" w:afterAutospacing="0" w:before="0" w:beforeAutospacing="0" w:lineRule="auto"/>
        <w:ind w:left="720" w:hanging="360"/>
        <w:rPr>
          <w:b w:val="1"/>
          <w:color w:val="1a1d28"/>
          <w:highlight w:val="white"/>
          <w:u w:val="none"/>
        </w:rPr>
      </w:pPr>
      <w:r w:rsidDel="00000000" w:rsidR="00000000" w:rsidRPr="00000000">
        <w:rPr>
          <w:b w:val="1"/>
          <w:color w:val="1a1d28"/>
          <w:highlight w:val="white"/>
          <w:rtl w:val="0"/>
        </w:rPr>
        <w:t xml:space="preserve">Informationsinhämtning</w:t>
      </w:r>
    </w:p>
    <w:p w:rsidR="00000000" w:rsidDel="00000000" w:rsidP="00000000" w:rsidRDefault="00000000" w:rsidRPr="00000000" w14:paraId="00000385">
      <w:pPr>
        <w:pageBreakBefore w:val="0"/>
        <w:numPr>
          <w:ilvl w:val="0"/>
          <w:numId w:val="42"/>
        </w:numPr>
        <w:spacing w:after="0" w:afterAutospacing="0" w:before="0" w:beforeAutospacing="0" w:lineRule="auto"/>
        <w:ind w:left="720" w:hanging="360"/>
        <w:rPr>
          <w:b w:val="1"/>
          <w:color w:val="1a1d28"/>
          <w:highlight w:val="white"/>
          <w:u w:val="none"/>
        </w:rPr>
      </w:pPr>
      <w:r w:rsidDel="00000000" w:rsidR="00000000" w:rsidRPr="00000000">
        <w:rPr>
          <w:b w:val="1"/>
          <w:color w:val="1a1d28"/>
          <w:highlight w:val="white"/>
          <w:rtl w:val="0"/>
        </w:rPr>
        <w:t xml:space="preserve">Samarbete</w:t>
      </w:r>
    </w:p>
    <w:p w:rsidR="00000000" w:rsidDel="00000000" w:rsidP="00000000" w:rsidRDefault="00000000" w:rsidRPr="00000000" w14:paraId="00000386">
      <w:pPr>
        <w:pageBreakBefore w:val="0"/>
        <w:numPr>
          <w:ilvl w:val="0"/>
          <w:numId w:val="42"/>
        </w:numPr>
        <w:spacing w:after="0" w:afterAutospacing="0" w:before="0" w:beforeAutospacing="0" w:lineRule="auto"/>
        <w:ind w:left="720" w:hanging="360"/>
        <w:rPr>
          <w:b w:val="1"/>
          <w:color w:val="1a1d28"/>
          <w:highlight w:val="white"/>
          <w:u w:val="none"/>
        </w:rPr>
      </w:pPr>
      <w:r w:rsidDel="00000000" w:rsidR="00000000" w:rsidRPr="00000000">
        <w:rPr>
          <w:b w:val="1"/>
          <w:color w:val="1a1d28"/>
          <w:highlight w:val="white"/>
          <w:rtl w:val="0"/>
        </w:rPr>
        <w:t xml:space="preserve">Patientsäkerhet</w:t>
      </w:r>
    </w:p>
    <w:p w:rsidR="00000000" w:rsidDel="00000000" w:rsidP="00000000" w:rsidRDefault="00000000" w:rsidRPr="00000000" w14:paraId="00000387">
      <w:pPr>
        <w:pageBreakBefore w:val="0"/>
        <w:numPr>
          <w:ilvl w:val="0"/>
          <w:numId w:val="42"/>
        </w:numPr>
        <w:spacing w:after="240" w:before="0" w:beforeAutospacing="0" w:lineRule="auto"/>
        <w:ind w:left="720" w:hanging="360"/>
        <w:rPr>
          <w:b w:val="1"/>
          <w:color w:val="1a1d28"/>
          <w:highlight w:val="white"/>
          <w:u w:val="none"/>
        </w:rPr>
      </w:pPr>
      <w:r w:rsidDel="00000000" w:rsidR="00000000" w:rsidRPr="00000000">
        <w:rPr>
          <w:b w:val="1"/>
          <w:color w:val="1a1d28"/>
          <w:highlight w:val="white"/>
          <w:rtl w:val="0"/>
        </w:rPr>
        <w:t xml:space="preserve">Att kunna motivera</w:t>
      </w:r>
      <w:r w:rsidDel="00000000" w:rsidR="00000000" w:rsidRPr="00000000">
        <w:rPr>
          <w:rtl w:val="0"/>
        </w:rPr>
      </w:r>
    </w:p>
    <w:p w:rsidR="00000000" w:rsidDel="00000000" w:rsidP="00000000" w:rsidRDefault="00000000" w:rsidRPr="00000000" w14:paraId="00000388">
      <w:pPr>
        <w:pageBreakBefore w:val="0"/>
        <w:rPr>
          <w:b w:val="1"/>
          <w:color w:val="1a1d28"/>
          <w:sz w:val="28"/>
          <w:szCs w:val="28"/>
          <w:highlight w:val="white"/>
        </w:rPr>
      </w:pPr>
      <w:r w:rsidDel="00000000" w:rsidR="00000000" w:rsidRPr="00000000">
        <w:rPr>
          <w:b w:val="1"/>
          <w:color w:val="1a1d28"/>
          <w:sz w:val="28"/>
          <w:szCs w:val="28"/>
          <w:highlight w:val="white"/>
          <w:rtl w:val="0"/>
        </w:rPr>
        <w:tab/>
        <w:tab/>
        <w:tab/>
        <w:tab/>
      </w:r>
    </w:p>
    <w:p w:rsidR="00000000" w:rsidDel="00000000" w:rsidP="00000000" w:rsidRDefault="00000000" w:rsidRPr="00000000" w14:paraId="000003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right="0"/>
        <w:jc w:val="left"/>
        <w:rPr>
          <w:b w:val="1"/>
          <w:color w:val="1a1d28"/>
          <w:sz w:val="28"/>
          <w:szCs w:val="28"/>
          <w:highlight w:val="white"/>
        </w:rPr>
      </w:pPr>
      <w:r w:rsidDel="00000000" w:rsidR="00000000" w:rsidRPr="00000000">
        <w:rPr>
          <w:b w:val="1"/>
          <w:color w:val="1a1d28"/>
          <w:sz w:val="28"/>
          <w:szCs w:val="28"/>
          <w:highlight w:val="white"/>
          <w:rtl w:val="0"/>
        </w:rPr>
        <w:tab/>
        <w:tab/>
        <w:tab/>
      </w:r>
    </w:p>
    <w:p w:rsidR="00000000" w:rsidDel="00000000" w:rsidP="00000000" w:rsidRDefault="00000000" w:rsidRPr="00000000" w14:paraId="000003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right="0"/>
        <w:jc w:val="left"/>
        <w:rPr>
          <w:b w:val="1"/>
          <w:color w:val="1a1d28"/>
          <w:sz w:val="28"/>
          <w:szCs w:val="28"/>
          <w:highlight w:val="white"/>
        </w:rPr>
      </w:pPr>
      <w:r w:rsidDel="00000000" w:rsidR="00000000" w:rsidRPr="00000000">
        <w:rPr>
          <w:b w:val="1"/>
          <w:color w:val="1a1d28"/>
          <w:sz w:val="28"/>
          <w:szCs w:val="28"/>
          <w:highlight w:val="white"/>
          <w:rtl w:val="0"/>
        </w:rPr>
        <w:t xml:space="preserve">GLÖM EJ:</w:t>
      </w:r>
    </w:p>
    <w:p w:rsidR="00000000" w:rsidDel="00000000" w:rsidP="00000000" w:rsidRDefault="00000000" w:rsidRPr="00000000" w14:paraId="0000038B">
      <w:pPr>
        <w:keepNext w:val="0"/>
        <w:keepLines w:val="0"/>
        <w:pageBreakBefore w:val="0"/>
        <w:widowControl w:val="1"/>
        <w:numPr>
          <w:ilvl w:val="0"/>
          <w:numId w:val="6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1"/>
          <w:color w:val="1a1d28"/>
          <w:sz w:val="28"/>
          <w:szCs w:val="28"/>
          <w:highlight w:val="white"/>
          <w:u w:val="none"/>
        </w:rPr>
      </w:pPr>
      <w:r w:rsidDel="00000000" w:rsidR="00000000" w:rsidRPr="00000000">
        <w:rPr>
          <w:b w:val="1"/>
          <w:color w:val="1a1d28"/>
          <w:sz w:val="28"/>
          <w:szCs w:val="28"/>
          <w:highlight w:val="white"/>
          <w:rtl w:val="0"/>
        </w:rPr>
        <w:t xml:space="preserve">ABCDE</w:t>
      </w:r>
    </w:p>
    <w:p w:rsidR="00000000" w:rsidDel="00000000" w:rsidP="00000000" w:rsidRDefault="00000000" w:rsidRPr="00000000" w14:paraId="0000038C">
      <w:pPr>
        <w:keepNext w:val="0"/>
        <w:keepLines w:val="0"/>
        <w:pageBreakBefore w:val="0"/>
        <w:widowControl w:val="1"/>
        <w:numPr>
          <w:ilvl w:val="0"/>
          <w:numId w:val="6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1"/>
          <w:color w:val="1a1d28"/>
          <w:sz w:val="28"/>
          <w:szCs w:val="28"/>
          <w:highlight w:val="white"/>
          <w:u w:val="none"/>
        </w:rPr>
      </w:pPr>
      <w:r w:rsidDel="00000000" w:rsidR="00000000" w:rsidRPr="00000000">
        <w:rPr>
          <w:b w:val="1"/>
          <w:color w:val="1a1d28"/>
          <w:sz w:val="28"/>
          <w:szCs w:val="28"/>
          <w:highlight w:val="white"/>
          <w:rtl w:val="0"/>
        </w:rPr>
        <w:t xml:space="preserve">Kontroller, NEWS x?</w:t>
      </w:r>
    </w:p>
    <w:p w:rsidR="00000000" w:rsidDel="00000000" w:rsidP="00000000" w:rsidRDefault="00000000" w:rsidRPr="00000000" w14:paraId="0000038D">
      <w:pPr>
        <w:keepNext w:val="0"/>
        <w:keepLines w:val="0"/>
        <w:pageBreakBefore w:val="0"/>
        <w:widowControl w:val="1"/>
        <w:numPr>
          <w:ilvl w:val="0"/>
          <w:numId w:val="6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1"/>
          <w:color w:val="1a1d28"/>
          <w:sz w:val="28"/>
          <w:szCs w:val="28"/>
          <w:highlight w:val="white"/>
          <w:u w:val="none"/>
        </w:rPr>
      </w:pPr>
      <w:r w:rsidDel="00000000" w:rsidR="00000000" w:rsidRPr="00000000">
        <w:rPr>
          <w:b w:val="1"/>
          <w:color w:val="1a1d28"/>
          <w:sz w:val="28"/>
          <w:szCs w:val="28"/>
          <w:highlight w:val="white"/>
          <w:rtl w:val="0"/>
        </w:rPr>
        <w:t xml:space="preserve">Lab inkl. blodgas</w:t>
      </w:r>
    </w:p>
    <w:sectPr>
      <w:headerReference r:id="rId37" w:type="default"/>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Arial Unicode MS"/>
  <w:font w:name="Gungsuh"/>
  <w:font w:name="Cardo">
    <w:embedRegular w:fontKey="{00000000-0000-0000-0000-000000000000}" r:id="rId1" w:subsetted="0"/>
    <w:embedBold w:fontKey="{00000000-0000-0000-0000-000000000000}" r:id="rId2" w:subsetted="0"/>
    <w:embedItalic w:fontKey="{00000000-0000-0000-0000-000000000000}" r:id="rId3"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8E">
    <w:pPr>
      <w:pageBreakBefore w:val="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1">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lvl w:ilvl="0">
      <w:start w:val="1"/>
      <w:numFmt w:val="bullet"/>
      <w:lvlText w:val="●"/>
      <w:lvlJc w:val="left"/>
      <w:pPr>
        <w:ind w:left="720" w:hanging="360"/>
      </w:pPr>
      <w:rPr>
        <w:rFonts w:ascii="Arial" w:cs="Arial" w:eastAsia="Arial" w:hAnsi="Arial"/>
        <w:color w:val="3e4547"/>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7">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2">
    <w:lvl w:ilvl="0">
      <w:start w:val="1"/>
      <w:numFmt w:val="bullet"/>
      <w:lvlText w:val="●"/>
      <w:lvlJc w:val="left"/>
      <w:pPr>
        <w:ind w:left="720" w:hanging="360"/>
      </w:pPr>
      <w:rPr>
        <w:rFonts w:ascii="Arial" w:cs="Arial" w:eastAsia="Arial" w:hAnsi="Arial"/>
        <w:color w:val="222222"/>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sv"/>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8.png"/><Relationship Id="rId22" Type="http://schemas.openxmlformats.org/officeDocument/2006/relationships/image" Target="media/image19.png"/><Relationship Id="rId21" Type="http://schemas.openxmlformats.org/officeDocument/2006/relationships/image" Target="media/image15.png"/><Relationship Id="rId24" Type="http://schemas.openxmlformats.org/officeDocument/2006/relationships/image" Target="media/image5.png"/><Relationship Id="rId23" Type="http://schemas.openxmlformats.org/officeDocument/2006/relationships/image" Target="media/image12.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png"/><Relationship Id="rId26" Type="http://schemas.openxmlformats.org/officeDocument/2006/relationships/hyperlink" Target="https://lakemedelsboken.se/atc/A12AA-A12A" TargetMode="External"/><Relationship Id="rId25" Type="http://schemas.openxmlformats.org/officeDocument/2006/relationships/hyperlink" Target="https://www.internetmedicin.se/page.aspx?id=6003" TargetMode="External"/><Relationship Id="rId28" Type="http://schemas.openxmlformats.org/officeDocument/2006/relationships/hyperlink" Target="https://lakemedelsboken.se/atc/A11CC" TargetMode="External"/><Relationship Id="rId27" Type="http://schemas.openxmlformats.org/officeDocument/2006/relationships/hyperlink" Target="https://lakemedelsboken.se/atc/A11CC" TargetMode="External"/><Relationship Id="rId5" Type="http://schemas.openxmlformats.org/officeDocument/2006/relationships/styles" Target="styles.xml"/><Relationship Id="rId6" Type="http://schemas.openxmlformats.org/officeDocument/2006/relationships/image" Target="media/image13.png"/><Relationship Id="rId29" Type="http://schemas.openxmlformats.org/officeDocument/2006/relationships/hyperlink" Target="https://lakemedelsboken.se/atc/A11CC03" TargetMode="External"/><Relationship Id="rId7" Type="http://schemas.openxmlformats.org/officeDocument/2006/relationships/image" Target="media/image14.png"/><Relationship Id="rId8" Type="http://schemas.openxmlformats.org/officeDocument/2006/relationships/image" Target="media/image1.png"/><Relationship Id="rId31" Type="http://schemas.openxmlformats.org/officeDocument/2006/relationships/hyperlink" Target="https://lakemedelsboken.se/atc/H05AA02" TargetMode="External"/><Relationship Id="rId30" Type="http://schemas.openxmlformats.org/officeDocument/2006/relationships/hyperlink" Target="https://lakemedelsboken.se/atc/A11CC04-D05AX03" TargetMode="External"/><Relationship Id="rId11" Type="http://schemas.openxmlformats.org/officeDocument/2006/relationships/image" Target="media/image11.png"/><Relationship Id="rId33" Type="http://schemas.openxmlformats.org/officeDocument/2006/relationships/image" Target="media/image17.png"/><Relationship Id="rId10" Type="http://schemas.openxmlformats.org/officeDocument/2006/relationships/image" Target="media/image18.png"/><Relationship Id="rId32" Type="http://schemas.openxmlformats.org/officeDocument/2006/relationships/image" Target="media/image16.png"/><Relationship Id="rId13" Type="http://schemas.openxmlformats.org/officeDocument/2006/relationships/hyperlink" Target="https://www.fass.se/LIF/result?userType=0&amp;query=amlodipin" TargetMode="External"/><Relationship Id="rId35" Type="http://schemas.openxmlformats.org/officeDocument/2006/relationships/image" Target="media/image20.png"/><Relationship Id="rId12" Type="http://schemas.openxmlformats.org/officeDocument/2006/relationships/hyperlink" Target="https://www.fass.se/LIF/result?userType=0&amp;query=amlodipin" TargetMode="External"/><Relationship Id="rId34" Type="http://schemas.openxmlformats.org/officeDocument/2006/relationships/image" Target="media/image10.png"/><Relationship Id="rId15" Type="http://schemas.openxmlformats.org/officeDocument/2006/relationships/hyperlink" Target="https://www.fass.se/LIF/result?userType=0&amp;query=felodipin" TargetMode="External"/><Relationship Id="rId37" Type="http://schemas.openxmlformats.org/officeDocument/2006/relationships/header" Target="header1.xml"/><Relationship Id="rId14" Type="http://schemas.openxmlformats.org/officeDocument/2006/relationships/hyperlink" Target="https://www.fass.se/LIF/result?userType=0&amp;query=felodipin" TargetMode="External"/><Relationship Id="rId36" Type="http://schemas.openxmlformats.org/officeDocument/2006/relationships/image" Target="media/image2.png"/><Relationship Id="rId17" Type="http://schemas.openxmlformats.org/officeDocument/2006/relationships/image" Target="media/image4.png"/><Relationship Id="rId16" Type="http://schemas.openxmlformats.org/officeDocument/2006/relationships/image" Target="media/image6.png"/><Relationship Id="rId19" Type="http://schemas.openxmlformats.org/officeDocument/2006/relationships/image" Target="media/image7.png"/><Relationship Id="rId18" Type="http://schemas.openxmlformats.org/officeDocument/2006/relationships/image" Target="media/image9.png"/></Relationships>
</file>

<file path=word/_rels/fontTable.xml.rels><?xml version="1.0" encoding="UTF-8" standalone="yes"?><Relationships xmlns="http://schemas.openxmlformats.org/package/2006/relationships"><Relationship Id="rId1" Type="http://schemas.openxmlformats.org/officeDocument/2006/relationships/font" Target="fonts/Cardo-regular.ttf"/><Relationship Id="rId2" Type="http://schemas.openxmlformats.org/officeDocument/2006/relationships/font" Target="fonts/Cardo-bold.ttf"/><Relationship Id="rId3" Type="http://schemas.openxmlformats.org/officeDocument/2006/relationships/font" Target="fonts/Cardo-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